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D6A53C" w14:textId="13835494" w:rsidR="00C33301" w:rsidRPr="002402DB" w:rsidRDefault="00C33301" w:rsidP="00C33301">
      <w:pPr>
        <w:spacing w:after="0" w:line="240" w:lineRule="auto"/>
        <w:rPr>
          <w:rFonts w:ascii="Roboto" w:eastAsia="Times New Roman" w:hAnsi="Roboto" w:cs="Times New Roman"/>
          <w:sz w:val="24"/>
          <w:szCs w:val="24"/>
          <w:lang w:val="be-BY" w:eastAsia="pl-PL"/>
        </w:rPr>
      </w:pPr>
    </w:p>
    <w:p w14:paraId="25B6A90F" w14:textId="77777777" w:rsidR="00C33301" w:rsidRPr="002402DB" w:rsidRDefault="00C33301" w:rsidP="00C33301">
      <w:pPr>
        <w:spacing w:after="0" w:line="420" w:lineRule="atLeast"/>
        <w:jc w:val="center"/>
        <w:rPr>
          <w:rFonts w:ascii="Times New Roman" w:eastAsia="Times New Roman" w:hAnsi="Times New Roman" w:cs="Times New Roman"/>
          <w:b/>
          <w:bCs/>
          <w:color w:val="3C4043"/>
          <w:sz w:val="27"/>
          <w:szCs w:val="27"/>
          <w:lang w:val="be-BY" w:eastAsia="pl-PL"/>
        </w:rPr>
      </w:pPr>
      <w:r w:rsidRPr="002402DB">
        <w:rPr>
          <w:rFonts w:ascii="Times New Roman" w:eastAsia="Times New Roman" w:hAnsi="Times New Roman" w:cs="Times New Roman"/>
          <w:b/>
          <w:bCs/>
          <w:color w:val="3C4043"/>
          <w:sz w:val="27"/>
          <w:szCs w:val="27"/>
          <w:lang w:val="be-BY" w:eastAsia="pl-PL"/>
        </w:rPr>
        <w:t xml:space="preserve">ІНСТРУКЦЫІ ДЛЯ АБВІНАВАЧАНАГА АБ ЯГО ПРАВАХ І АБАВЯЗКАХ ПАДЧАС АСНОЎНАГА РАЗГЛЯДУ СПРАВЫ </w:t>
      </w:r>
    </w:p>
    <w:p w14:paraId="4A8DC1F8" w14:textId="64B313CD" w:rsidR="00C33301" w:rsidRPr="002402DB" w:rsidRDefault="00C33301" w:rsidP="00C33301">
      <w:pPr>
        <w:spacing w:after="0" w:line="420" w:lineRule="atLeast"/>
        <w:jc w:val="center"/>
        <w:rPr>
          <w:rFonts w:ascii="Times New Roman" w:eastAsia="Times New Roman" w:hAnsi="Times New Roman" w:cs="Times New Roman"/>
          <w:color w:val="3C4043"/>
          <w:sz w:val="27"/>
          <w:szCs w:val="27"/>
          <w:lang w:val="be-BY" w:eastAsia="pl-PL"/>
        </w:rPr>
      </w:pPr>
      <w:r w:rsidRPr="002402DB">
        <w:rPr>
          <w:rFonts w:ascii="Times New Roman" w:eastAsia="Times New Roman" w:hAnsi="Times New Roman" w:cs="Times New Roman"/>
          <w:color w:val="3C4043"/>
          <w:sz w:val="27"/>
          <w:szCs w:val="27"/>
          <w:lang w:val="be-BY" w:eastAsia="pl-PL"/>
        </w:rPr>
        <w:t>(Закон ад 6 чэрвеня 1997 г., Крымінальна-працэсуальны кодэкс, зводны тэкст: Законадаўчы Веснік за 2025 г., пункт 46, з папраўкамі)</w:t>
      </w:r>
    </w:p>
    <w:p w14:paraId="1776CB21" w14:textId="77777777" w:rsidR="00C33301" w:rsidRPr="002402DB" w:rsidRDefault="00C33301" w:rsidP="00C33301">
      <w:pPr>
        <w:spacing w:after="0" w:line="420" w:lineRule="atLeast"/>
        <w:rPr>
          <w:rFonts w:ascii="Times New Roman" w:eastAsia="Times New Roman" w:hAnsi="Times New Roman" w:cs="Times New Roman"/>
          <w:color w:val="3C4043"/>
          <w:sz w:val="27"/>
          <w:szCs w:val="27"/>
          <w:lang w:val="be-BY" w:eastAsia="pl-PL"/>
        </w:rPr>
      </w:pPr>
    </w:p>
    <w:p w14:paraId="7860F752" w14:textId="77777777" w:rsidR="00ED4CEF" w:rsidRPr="002402DB" w:rsidRDefault="00ED4CEF" w:rsidP="003C6351">
      <w:pPr>
        <w:spacing w:after="0" w:line="276" w:lineRule="auto"/>
        <w:rPr>
          <w:rFonts w:ascii="Times New Roman" w:hAnsi="Times New Roman" w:cs="Times New Roman"/>
          <w:sz w:val="24"/>
          <w:szCs w:val="24"/>
          <w:lang w:val="be-BY"/>
        </w:rPr>
      </w:pPr>
    </w:p>
    <w:p w14:paraId="5F003592" w14:textId="77777777" w:rsidR="00C33301" w:rsidRPr="002402DB" w:rsidRDefault="00C33301" w:rsidP="00C33301">
      <w:pPr>
        <w:spacing w:after="0" w:line="276" w:lineRule="auto"/>
        <w:jc w:val="both"/>
        <w:rPr>
          <w:rFonts w:ascii="Times New Roman" w:hAnsi="Times New Roman" w:cs="Times New Roman"/>
          <w:sz w:val="24"/>
          <w:szCs w:val="24"/>
          <w:u w:val="single"/>
          <w:lang w:val="be-BY"/>
        </w:rPr>
      </w:pPr>
      <w:r w:rsidRPr="002402DB">
        <w:rPr>
          <w:rFonts w:ascii="Times New Roman" w:hAnsi="Times New Roman" w:cs="Times New Roman"/>
          <w:sz w:val="24"/>
          <w:szCs w:val="24"/>
          <w:u w:val="single"/>
          <w:lang w:val="be-BY"/>
        </w:rPr>
        <w:t>Абвінавачаны мае наступныя правы:</w:t>
      </w:r>
    </w:p>
    <w:p w14:paraId="424A0836" w14:textId="652AA318" w:rsidR="00F35D3D" w:rsidRPr="002402DB" w:rsidRDefault="00C33301" w:rsidP="00F35D3D">
      <w:pPr>
        <w:pStyle w:val="Akapitzlist"/>
        <w:numPr>
          <w:ilvl w:val="0"/>
          <w:numId w:val="9"/>
        </w:numPr>
        <w:spacing w:after="0" w:line="276" w:lineRule="auto"/>
        <w:jc w:val="both"/>
        <w:rPr>
          <w:rFonts w:ascii="Times New Roman" w:hAnsi="Times New Roman" w:cs="Times New Roman"/>
          <w:color w:val="333333"/>
          <w:sz w:val="24"/>
          <w:szCs w:val="24"/>
          <w:shd w:val="clear" w:color="auto" w:fill="FFFFFF"/>
          <w:lang w:val="be-BY"/>
        </w:rPr>
      </w:pPr>
      <w:r w:rsidRPr="002402DB">
        <w:rPr>
          <w:rFonts w:ascii="Times New Roman" w:hAnsi="Times New Roman" w:cs="Times New Roman"/>
          <w:sz w:val="24"/>
          <w:szCs w:val="24"/>
          <w:lang w:val="be-BY"/>
        </w:rPr>
        <w:t>Абвінавачаны мае права на абарону, у тым ліку права на дапамогу адваката (арт</w:t>
      </w:r>
      <w:r w:rsidR="0004503B" w:rsidRPr="002402DB">
        <w:rPr>
          <w:rFonts w:ascii="Times New Roman" w:hAnsi="Times New Roman" w:cs="Times New Roman"/>
          <w:sz w:val="24"/>
          <w:szCs w:val="24"/>
          <w:lang w:val="be-BY"/>
        </w:rPr>
        <w:t>.</w:t>
      </w:r>
      <w:r w:rsidRPr="002402DB">
        <w:rPr>
          <w:rFonts w:ascii="Times New Roman" w:hAnsi="Times New Roman" w:cs="Times New Roman"/>
          <w:sz w:val="24"/>
          <w:szCs w:val="24"/>
          <w:lang w:val="be-BY"/>
        </w:rPr>
        <w:t xml:space="preserve"> 6 Крымінальна-працэсуальнага кодэкса). Асоба, якая знаходзіцца пад вартай, можа мець зносіны са сваім адвакатам у адсутнасць іншых асоб і шляхам перапіскі (</w:t>
      </w:r>
      <w:r w:rsidR="0004503B" w:rsidRPr="002402DB">
        <w:rPr>
          <w:rFonts w:ascii="Times New Roman" w:hAnsi="Times New Roman" w:cs="Times New Roman"/>
          <w:sz w:val="24"/>
          <w:szCs w:val="24"/>
          <w:lang w:val="be-BY"/>
        </w:rPr>
        <w:t>арт.</w:t>
      </w:r>
      <w:r w:rsidRPr="002402DB">
        <w:rPr>
          <w:rFonts w:ascii="Times New Roman" w:hAnsi="Times New Roman" w:cs="Times New Roman"/>
          <w:sz w:val="24"/>
          <w:szCs w:val="24"/>
          <w:lang w:val="be-BY"/>
        </w:rPr>
        <w:t xml:space="preserve"> 73 §1 Крымінальна-працэсуальнага кодэкса). Абвінавачаны можа мець не больш за трох адвакатаў адначасова (</w:t>
      </w:r>
      <w:r w:rsidR="0004503B" w:rsidRPr="002402DB">
        <w:rPr>
          <w:rFonts w:ascii="Times New Roman" w:hAnsi="Times New Roman" w:cs="Times New Roman"/>
          <w:sz w:val="24"/>
          <w:szCs w:val="24"/>
          <w:lang w:val="be-BY"/>
        </w:rPr>
        <w:t>арт.</w:t>
      </w:r>
      <w:r w:rsidRPr="002402DB">
        <w:rPr>
          <w:rFonts w:ascii="Times New Roman" w:hAnsi="Times New Roman" w:cs="Times New Roman"/>
          <w:sz w:val="24"/>
          <w:szCs w:val="24"/>
          <w:lang w:val="be-BY"/>
        </w:rPr>
        <w:t xml:space="preserve"> 77 Крымінальна-працэсуальнага кодэкса). Абвінавачаны, які не мае адваката па ўласным выбары, можа запатрабаваць прызначэння дзяржаўнага абаронцы, калі ён належным чынам дакажа, што не можа пакрыць выдаткі на абарону без шкоды для неабходнага ўтрымання сябе і сваёй сям'і. Падставай для адмовы ў прызначэнні дзяржаўнага абаронцы не можа быць выкарыстанне абвінавачаным бясплатнай юрыдычнай дапамогі або бясплатнай грамадзянскай кансультацыі, як гэта прадугледжана ў Законе ад 5 жніўня 2015 г. аб бясплатнай юрыдычнай дапамозе, бясплатным грамадзянскім кансультаванні і юрыдычнай адукацыі (</w:t>
      </w:r>
      <w:r w:rsidR="005F7322" w:rsidRPr="002402DB">
        <w:rPr>
          <w:rFonts w:ascii="Times New Roman" w:eastAsia="Times New Roman" w:hAnsi="Times New Roman" w:cs="Times New Roman"/>
          <w:color w:val="3C4043"/>
          <w:sz w:val="24"/>
          <w:szCs w:val="24"/>
          <w:lang w:val="be-BY" w:eastAsia="pl-PL"/>
        </w:rPr>
        <w:t>Законадаўчы Веснік</w:t>
      </w:r>
      <w:r w:rsidR="005F7322" w:rsidRPr="002402DB">
        <w:rPr>
          <w:rFonts w:ascii="Times New Roman" w:eastAsia="Times New Roman" w:hAnsi="Times New Roman" w:cs="Times New Roman"/>
          <w:color w:val="3C4043"/>
          <w:sz w:val="27"/>
          <w:szCs w:val="27"/>
          <w:lang w:val="be-BY" w:eastAsia="pl-PL"/>
        </w:rPr>
        <w:t xml:space="preserve"> </w:t>
      </w:r>
      <w:r w:rsidRPr="002402DB">
        <w:rPr>
          <w:rFonts w:ascii="Times New Roman" w:hAnsi="Times New Roman" w:cs="Times New Roman"/>
          <w:sz w:val="24"/>
          <w:szCs w:val="24"/>
          <w:lang w:val="be-BY"/>
        </w:rPr>
        <w:t>ад 2024 г., пункт 1534). Абвінавачаны таксама можа хадайнічаць аб прызначэнні дзяржаўнага абаронцы для выканання канкрэтнага працэсуальнага дзеяння (</w:t>
      </w:r>
      <w:r w:rsidR="0004503B" w:rsidRPr="002402DB">
        <w:rPr>
          <w:rFonts w:ascii="Times New Roman" w:hAnsi="Times New Roman" w:cs="Times New Roman"/>
          <w:sz w:val="24"/>
          <w:szCs w:val="24"/>
          <w:lang w:val="be-BY"/>
        </w:rPr>
        <w:t>арт.</w:t>
      </w:r>
      <w:r w:rsidRPr="002402DB">
        <w:rPr>
          <w:rFonts w:ascii="Times New Roman" w:hAnsi="Times New Roman" w:cs="Times New Roman"/>
          <w:sz w:val="24"/>
          <w:szCs w:val="24"/>
          <w:lang w:val="be-BY"/>
        </w:rPr>
        <w:t xml:space="preserve"> 78 §§1 і 2 Крымінальна-працэсуальнага кодэкса). У крымінальным працэсе абвінавачаны павінен мець абаронцу, калі ён маладзейшы за 18 гадоў, глухі, нямы або сляпы, ёсць разумныя сумневы адносна таго, ці не была яго здольнасць усведамляць значэнне дзеяння або кантраляваць свае паводзіны выключана або істотна абмежавана ў момант здзяйснення дзеяння, ёсць разумныя сумневы адносна таго, ці дазваляе яму псіхічнае здароўе ўдзельнічаць у працэсе або весці сваю абарону самастойна і разумна, а таксама калі суд палічыць гэта неабходным з-за іншых абставін, якія перашкаджаюць абароне.</w:t>
      </w:r>
      <w:r w:rsidR="00266201" w:rsidRPr="002402DB">
        <w:rPr>
          <w:rFonts w:ascii="Times New Roman" w:hAnsi="Times New Roman" w:cs="Times New Roman"/>
          <w:color w:val="333333"/>
          <w:sz w:val="24"/>
          <w:szCs w:val="24"/>
          <w:shd w:val="clear" w:color="auto" w:fill="FFFFFF"/>
          <w:lang w:val="be-BY"/>
        </w:rPr>
        <w:t xml:space="preserve"> </w:t>
      </w:r>
      <w:r w:rsidR="005F7322" w:rsidRPr="002402DB">
        <w:rPr>
          <w:rFonts w:ascii="Times New Roman" w:hAnsi="Times New Roman" w:cs="Times New Roman"/>
          <w:color w:val="333333"/>
          <w:sz w:val="24"/>
          <w:szCs w:val="24"/>
          <w:shd w:val="clear" w:color="auto" w:fill="FFFFFF"/>
          <w:lang w:val="be-BY"/>
        </w:rPr>
        <w:t>У такіх выпадках удзел адваката абавязковы на слуханнях і на тых пасяджэннях, дзе абавязковы ўдзел абвінавачанага (</w:t>
      </w:r>
      <w:r w:rsidR="007105A1" w:rsidRPr="002402DB">
        <w:rPr>
          <w:rFonts w:ascii="Times New Roman" w:hAnsi="Times New Roman" w:cs="Times New Roman"/>
          <w:sz w:val="24"/>
          <w:szCs w:val="24"/>
          <w:lang w:val="be-BY"/>
        </w:rPr>
        <w:t>арт.</w:t>
      </w:r>
      <w:r w:rsidR="005F7322" w:rsidRPr="002402DB">
        <w:rPr>
          <w:rFonts w:ascii="Times New Roman" w:hAnsi="Times New Roman" w:cs="Times New Roman"/>
          <w:color w:val="333333"/>
          <w:sz w:val="24"/>
          <w:szCs w:val="24"/>
          <w:shd w:val="clear" w:color="auto" w:fill="FFFFFF"/>
          <w:lang w:val="be-BY"/>
        </w:rPr>
        <w:t xml:space="preserve"> 79 §§1, 2 і 3 Крымінальна-працэсуальнага кодэкса). Абвінавачаны павінен мець адваката ў працэсе ў раённым судзе, нават калі яму прад'яўлена абвінавачанне ў злачынстве. У такім выпадку ўдзел адваката на асноўным слуханні абавязковы (</w:t>
      </w:r>
      <w:r w:rsidR="007105A1" w:rsidRPr="002402DB">
        <w:rPr>
          <w:rFonts w:ascii="Times New Roman" w:hAnsi="Times New Roman" w:cs="Times New Roman"/>
          <w:sz w:val="24"/>
          <w:szCs w:val="24"/>
          <w:lang w:val="be-BY"/>
        </w:rPr>
        <w:t>арт.</w:t>
      </w:r>
      <w:r w:rsidR="005F7322" w:rsidRPr="002402DB">
        <w:rPr>
          <w:rFonts w:ascii="Times New Roman" w:hAnsi="Times New Roman" w:cs="Times New Roman"/>
          <w:color w:val="333333"/>
          <w:sz w:val="24"/>
          <w:szCs w:val="24"/>
          <w:shd w:val="clear" w:color="auto" w:fill="FFFFFF"/>
          <w:lang w:val="be-BY"/>
        </w:rPr>
        <w:t xml:space="preserve"> 80 Крымінальна-працэсуальнага кодэкса). Па абгрунтаванай просьбе абвінавачанага або яго адваката старшыня або судовы сакратар суда, які мае юрысдыкцыю па справе, можа прызначыць новага адваката замест існуючага (</w:t>
      </w:r>
      <w:r w:rsidR="007105A1" w:rsidRPr="002402DB">
        <w:rPr>
          <w:rFonts w:ascii="Times New Roman" w:hAnsi="Times New Roman" w:cs="Times New Roman"/>
          <w:sz w:val="24"/>
          <w:szCs w:val="24"/>
          <w:lang w:val="be-BY"/>
        </w:rPr>
        <w:t>арт.</w:t>
      </w:r>
      <w:r w:rsidR="005F7322" w:rsidRPr="002402DB">
        <w:rPr>
          <w:rFonts w:ascii="Times New Roman" w:hAnsi="Times New Roman" w:cs="Times New Roman"/>
          <w:color w:val="333333"/>
          <w:sz w:val="24"/>
          <w:szCs w:val="24"/>
          <w:shd w:val="clear" w:color="auto" w:fill="FFFFFF"/>
          <w:lang w:val="be-BY"/>
        </w:rPr>
        <w:t xml:space="preserve"> 81 §2 Крымінальна-працэсуальнага кодэкса). Абвінавачаны прызначае адваката; пакуль абвінавачаны, пазбаўлены волі, не прызначыць адваката, яго можа прызначыць іншая асоба. Дазвол на абарону можа быць прадастаўлены ў пісьмовай форме або заявай, якая ўключаецца ў пратакол </w:t>
      </w:r>
      <w:r w:rsidR="005F7322" w:rsidRPr="002402DB">
        <w:rPr>
          <w:rFonts w:ascii="Times New Roman" w:hAnsi="Times New Roman" w:cs="Times New Roman"/>
          <w:color w:val="333333"/>
          <w:sz w:val="24"/>
          <w:szCs w:val="24"/>
          <w:shd w:val="clear" w:color="auto" w:fill="FFFFFF"/>
          <w:lang w:val="be-BY"/>
        </w:rPr>
        <w:lastRenderedPageBreak/>
        <w:t>органа, які вядзе крымінальны працэс (</w:t>
      </w:r>
      <w:r w:rsidR="007105A1" w:rsidRPr="002402DB">
        <w:rPr>
          <w:rFonts w:ascii="Times New Roman" w:hAnsi="Times New Roman" w:cs="Times New Roman"/>
          <w:sz w:val="24"/>
          <w:szCs w:val="24"/>
          <w:lang w:val="be-BY"/>
        </w:rPr>
        <w:t>арт.</w:t>
      </w:r>
      <w:r w:rsidR="005F7322" w:rsidRPr="002402DB">
        <w:rPr>
          <w:rFonts w:ascii="Times New Roman" w:hAnsi="Times New Roman" w:cs="Times New Roman"/>
          <w:color w:val="333333"/>
          <w:sz w:val="24"/>
          <w:szCs w:val="24"/>
          <w:shd w:val="clear" w:color="auto" w:fill="FFFFFF"/>
          <w:lang w:val="be-BY"/>
        </w:rPr>
        <w:t xml:space="preserve"> 83 §§1 і 2 Крымінальна-працэсуальнага кодэкса). </w:t>
      </w:r>
    </w:p>
    <w:p w14:paraId="46E26ACA" w14:textId="694E284C" w:rsidR="00F35D3D" w:rsidRPr="002402DB" w:rsidRDefault="005F7322" w:rsidP="00F35D3D">
      <w:pPr>
        <w:pStyle w:val="Akapitzlist"/>
        <w:numPr>
          <w:ilvl w:val="0"/>
          <w:numId w:val="9"/>
        </w:numPr>
        <w:spacing w:after="0" w:line="276" w:lineRule="auto"/>
        <w:jc w:val="both"/>
        <w:rPr>
          <w:rFonts w:ascii="Times New Roman" w:hAnsi="Times New Roman" w:cs="Times New Roman"/>
          <w:sz w:val="24"/>
          <w:szCs w:val="24"/>
          <w:lang w:val="be-BY"/>
        </w:rPr>
      </w:pPr>
      <w:r w:rsidRPr="002402DB">
        <w:rPr>
          <w:rFonts w:ascii="Times New Roman" w:hAnsi="Times New Roman" w:cs="Times New Roman"/>
          <w:color w:val="333333"/>
          <w:sz w:val="24"/>
          <w:szCs w:val="24"/>
          <w:shd w:val="clear" w:color="auto" w:fill="FFFFFF"/>
          <w:lang w:val="be-BY"/>
        </w:rPr>
        <w:t>Суд або судовы сакратар, а ў падрыхтоўчых працэсах — пракурор або іншы орган, які вядзе такое вядзенне, могуць па ініцыятыве або са згоды абвінавачанага і пацярпелага боку перадаць справу ўпаўнаважанай установе або асобе для правядзення медыяцыі паміж пацярпелым і абвінавачаным. Медыятар не можа быць дапытаны ў якасці сведкі адносна фактаў, атрыманых ад абвінавачанага або пацярпелага боку падчас правядзення медыяцыі, за выключэннем інфармацыі аб злачынствах, прадугледжаных у артыкуле 240 §1 Крымінальнага кодэкса. Удзел абвінавачанага і пацярпелага боку ў медыяцыі з'яўляецца добраахвотным. (</w:t>
      </w:r>
      <w:r w:rsidR="007105A1" w:rsidRPr="002402DB">
        <w:rPr>
          <w:rFonts w:ascii="Times New Roman" w:hAnsi="Times New Roman" w:cs="Times New Roman"/>
          <w:sz w:val="24"/>
          <w:szCs w:val="24"/>
          <w:lang w:val="be-BY"/>
        </w:rPr>
        <w:t>арт.</w:t>
      </w:r>
      <w:r w:rsidRPr="002402DB">
        <w:rPr>
          <w:rFonts w:ascii="Times New Roman" w:hAnsi="Times New Roman" w:cs="Times New Roman"/>
          <w:color w:val="333333"/>
          <w:sz w:val="24"/>
          <w:szCs w:val="24"/>
          <w:shd w:val="clear" w:color="auto" w:fill="FFFFFF"/>
          <w:lang w:val="be-BY"/>
        </w:rPr>
        <w:t xml:space="preserve"> 23a §§ 1 і 4 Крымінальна-працэсуальнага кодэкса)</w:t>
      </w:r>
      <w:r w:rsidR="005233E9" w:rsidRPr="002402DB">
        <w:rPr>
          <w:rFonts w:ascii="Times New Roman" w:hAnsi="Times New Roman" w:cs="Times New Roman"/>
          <w:color w:val="333333"/>
          <w:sz w:val="24"/>
          <w:szCs w:val="24"/>
          <w:shd w:val="clear" w:color="auto" w:fill="FFFFFF"/>
          <w:lang w:val="be-BY"/>
        </w:rPr>
        <w:t>;</w:t>
      </w:r>
    </w:p>
    <w:p w14:paraId="6A82FED8" w14:textId="4888DFCC" w:rsidR="00F35D3D" w:rsidRPr="002402DB" w:rsidRDefault="00F35D3D" w:rsidP="00F35D3D">
      <w:pPr>
        <w:pStyle w:val="Akapitzlist"/>
        <w:numPr>
          <w:ilvl w:val="0"/>
          <w:numId w:val="9"/>
        </w:numPr>
        <w:spacing w:after="0" w:line="276" w:lineRule="auto"/>
        <w:jc w:val="both"/>
        <w:rPr>
          <w:rFonts w:ascii="Times New Roman" w:hAnsi="Times New Roman" w:cs="Times New Roman"/>
          <w:sz w:val="24"/>
          <w:szCs w:val="24"/>
          <w:lang w:val="be-BY"/>
        </w:rPr>
      </w:pPr>
      <w:r w:rsidRPr="002402DB">
        <w:rPr>
          <w:rFonts w:ascii="Times New Roman" w:hAnsi="Times New Roman" w:cs="Times New Roman"/>
          <w:color w:val="333333"/>
          <w:sz w:val="24"/>
          <w:szCs w:val="24"/>
          <w:shd w:val="clear" w:color="auto" w:fill="FFFFFF"/>
          <w:lang w:val="be-BY"/>
        </w:rPr>
        <w:t>Абвінавачаны мае права на бясплатную дапамогу перакладчыка, калі ён недастаткова валодае польскай мовай. Па просьбе абвінавачанага або яго абаронцы перакладчык таксама выклікаецца для таго, каб абвінавачаны мог мець зносіны са сваім абаронцам у сувязі з дзеяннем, у якім абвінавачаны мае права ўдзельнічаць. Абвінавачанаму ўручаецца пераклад рашэння аб выкладанні, дапаўненні або змене абвінавачання, абвінаваўчага заключэння і прысуду, які падлягае абскарджанню або завяршэнню вядзення справы; са згоды абвінавачанага абвяшчэнне перакладзенага рашэння аб завяршэнні вядзення справы можа быць абмежавана публікацыяй прысуду, калі ён не падлягае абскарджанню. (</w:t>
      </w:r>
      <w:r w:rsidR="007105A1" w:rsidRPr="002402DB">
        <w:rPr>
          <w:rFonts w:ascii="Times New Roman" w:hAnsi="Times New Roman" w:cs="Times New Roman"/>
          <w:sz w:val="24"/>
          <w:szCs w:val="24"/>
          <w:lang w:val="be-BY"/>
        </w:rPr>
        <w:t>арт.</w:t>
      </w:r>
      <w:r w:rsidRPr="002402DB">
        <w:rPr>
          <w:rFonts w:ascii="Times New Roman" w:hAnsi="Times New Roman" w:cs="Times New Roman"/>
          <w:color w:val="333333"/>
          <w:sz w:val="24"/>
          <w:szCs w:val="24"/>
          <w:shd w:val="clear" w:color="auto" w:fill="FFFFFF"/>
          <w:lang w:val="be-BY"/>
        </w:rPr>
        <w:t xml:space="preserve"> 72 §§1, 2 і 3 Крымінальна-працэсуальнага кодэкса)</w:t>
      </w:r>
      <w:r w:rsidR="00E3090D" w:rsidRPr="002402DB">
        <w:rPr>
          <w:rFonts w:ascii="Times New Roman" w:hAnsi="Times New Roman" w:cs="Times New Roman"/>
          <w:color w:val="333333"/>
          <w:sz w:val="24"/>
          <w:szCs w:val="24"/>
          <w:shd w:val="clear" w:color="auto" w:fill="FFFFFF"/>
          <w:lang w:val="be-BY"/>
        </w:rPr>
        <w:t>;</w:t>
      </w:r>
    </w:p>
    <w:p w14:paraId="41A19021" w14:textId="0C343686" w:rsidR="00F35D3D" w:rsidRPr="002402DB" w:rsidRDefault="00F35D3D" w:rsidP="00F35D3D">
      <w:pPr>
        <w:pStyle w:val="Akapitzlist"/>
        <w:numPr>
          <w:ilvl w:val="0"/>
          <w:numId w:val="9"/>
        </w:numPr>
        <w:spacing w:after="0" w:line="276" w:lineRule="auto"/>
        <w:jc w:val="both"/>
        <w:rPr>
          <w:rFonts w:ascii="Times New Roman" w:hAnsi="Times New Roman" w:cs="Times New Roman"/>
          <w:sz w:val="24"/>
          <w:szCs w:val="24"/>
          <w:lang w:val="be-BY"/>
        </w:rPr>
      </w:pPr>
      <w:r w:rsidRPr="002402DB">
        <w:rPr>
          <w:rFonts w:ascii="Times New Roman" w:hAnsi="Times New Roman" w:cs="Times New Roman"/>
          <w:color w:val="333333"/>
          <w:sz w:val="24"/>
          <w:szCs w:val="24"/>
          <w:shd w:val="clear" w:color="auto" w:fill="FFFFFF"/>
          <w:lang w:val="be-BY"/>
        </w:rPr>
        <w:t>Абвінавачаны не абавязаны даказваць сваю невінаватасць або прадстаўляць доказы супраць сябе (</w:t>
      </w:r>
      <w:r w:rsidR="007105A1" w:rsidRPr="002402DB">
        <w:rPr>
          <w:rFonts w:ascii="Times New Roman" w:hAnsi="Times New Roman" w:cs="Times New Roman"/>
          <w:sz w:val="24"/>
          <w:szCs w:val="24"/>
          <w:lang w:val="be-BY"/>
        </w:rPr>
        <w:t>арт.</w:t>
      </w:r>
      <w:r w:rsidRPr="002402DB">
        <w:rPr>
          <w:rFonts w:ascii="Times New Roman" w:hAnsi="Times New Roman" w:cs="Times New Roman"/>
          <w:color w:val="333333"/>
          <w:sz w:val="24"/>
          <w:szCs w:val="24"/>
          <w:shd w:val="clear" w:color="auto" w:fill="FFFFFF"/>
          <w:lang w:val="be-BY"/>
        </w:rPr>
        <w:t xml:space="preserve"> 74 §1 Крымінальна-працэсуальнага кодэкса). Доказы збіраюцца па просьбе бакоў або па службовай пасадзе (</w:t>
      </w:r>
      <w:r w:rsidR="007105A1" w:rsidRPr="002402DB">
        <w:rPr>
          <w:rFonts w:ascii="Times New Roman" w:hAnsi="Times New Roman" w:cs="Times New Roman"/>
          <w:sz w:val="24"/>
          <w:szCs w:val="24"/>
          <w:lang w:val="be-BY"/>
        </w:rPr>
        <w:t>арт.</w:t>
      </w:r>
      <w:r w:rsidRPr="002402DB">
        <w:rPr>
          <w:rFonts w:ascii="Times New Roman" w:hAnsi="Times New Roman" w:cs="Times New Roman"/>
          <w:color w:val="333333"/>
          <w:sz w:val="24"/>
          <w:szCs w:val="24"/>
          <w:shd w:val="clear" w:color="auto" w:fill="FFFFFF"/>
          <w:lang w:val="be-BY"/>
        </w:rPr>
        <w:t xml:space="preserve"> 167 Крымінальна-працэсуальнага кодэкса). У хадайніцтве аб доказах павінны быць указаны доказы і абставіны, якія падлягаюць даказванню. Таксама можа быць вызначаны спосаб атрымання доказаў (</w:t>
      </w:r>
      <w:r w:rsidR="007105A1" w:rsidRPr="002402DB">
        <w:rPr>
          <w:rFonts w:ascii="Times New Roman" w:hAnsi="Times New Roman" w:cs="Times New Roman"/>
          <w:sz w:val="24"/>
          <w:szCs w:val="24"/>
          <w:lang w:val="be-BY"/>
        </w:rPr>
        <w:t>арт.</w:t>
      </w:r>
      <w:r w:rsidRPr="002402DB">
        <w:rPr>
          <w:rFonts w:ascii="Times New Roman" w:hAnsi="Times New Roman" w:cs="Times New Roman"/>
          <w:color w:val="333333"/>
          <w:sz w:val="24"/>
          <w:szCs w:val="24"/>
          <w:shd w:val="clear" w:color="auto" w:fill="FFFFFF"/>
          <w:lang w:val="be-BY"/>
        </w:rPr>
        <w:t xml:space="preserve"> 169 §1 Крымінальна-працэсуальнага кодэкса).</w:t>
      </w:r>
      <w:r w:rsidR="00AA5D55" w:rsidRPr="002402DB">
        <w:rPr>
          <w:rFonts w:ascii="Times New Roman" w:hAnsi="Times New Roman" w:cs="Times New Roman"/>
          <w:color w:val="333333"/>
          <w:sz w:val="24"/>
          <w:szCs w:val="24"/>
          <w:shd w:val="clear" w:color="auto" w:fill="FFFFFF"/>
          <w:lang w:val="be-BY"/>
        </w:rPr>
        <w:t>;</w:t>
      </w:r>
    </w:p>
    <w:p w14:paraId="311F2952" w14:textId="25ED39A5" w:rsidR="002F01D4" w:rsidRPr="002402DB" w:rsidRDefault="00F35D3D" w:rsidP="002F01D4">
      <w:pPr>
        <w:pStyle w:val="Akapitzlist"/>
        <w:numPr>
          <w:ilvl w:val="0"/>
          <w:numId w:val="9"/>
        </w:numPr>
        <w:spacing w:after="0" w:line="276" w:lineRule="auto"/>
        <w:jc w:val="both"/>
        <w:rPr>
          <w:rFonts w:ascii="Times New Roman" w:hAnsi="Times New Roman" w:cs="Times New Roman"/>
          <w:sz w:val="24"/>
          <w:szCs w:val="24"/>
          <w:lang w:val="be-BY"/>
        </w:rPr>
      </w:pPr>
      <w:r w:rsidRPr="002402DB">
        <w:rPr>
          <w:rFonts w:ascii="Times New Roman" w:hAnsi="Times New Roman" w:cs="Times New Roman"/>
          <w:color w:val="333333"/>
          <w:sz w:val="24"/>
          <w:szCs w:val="24"/>
          <w:shd w:val="clear" w:color="auto" w:fill="FFFFFF"/>
          <w:lang w:val="be-BY"/>
        </w:rPr>
        <w:t>Калі абвінавачаны не дасягнуў 18 гадоў або з'яўляецца недзеяздольным, яго законны прадстаўнік або асоба, пад апекай якой знаходзіцца абвінавачаны, можа ад яго імя ажыццяўляць усе працэсуальныя дзеянні, у прыватнасці, падаваць апеляцыйныя скаргі, заяўляць хадайніцтвы і прызначаць абаронцу (</w:t>
      </w:r>
      <w:r w:rsidR="007105A1" w:rsidRPr="002402DB">
        <w:rPr>
          <w:rFonts w:ascii="Times New Roman" w:hAnsi="Times New Roman" w:cs="Times New Roman"/>
          <w:sz w:val="24"/>
          <w:szCs w:val="24"/>
          <w:lang w:val="be-BY"/>
        </w:rPr>
        <w:t>арт.</w:t>
      </w:r>
      <w:r w:rsidRPr="002402DB">
        <w:rPr>
          <w:rFonts w:ascii="Times New Roman" w:hAnsi="Times New Roman" w:cs="Times New Roman"/>
          <w:color w:val="333333"/>
          <w:sz w:val="24"/>
          <w:szCs w:val="24"/>
          <w:shd w:val="clear" w:color="auto" w:fill="FFFFFF"/>
          <w:lang w:val="be-BY"/>
        </w:rPr>
        <w:t xml:space="preserve"> 76 Крымінальна-працэсуальнага кодэкса). Па просьбе абвінавачанага, які не дасягнуў 18 гадоў, яго законны прадстаўнік або асоба, пад апекай якой знаходзіцца абвінавачаны, можа прысутнічаць на слуханнях або судовых працэсах, у якіх ён удзельнічае. Калі ў абвінавачанага няма законнага прадстаўніка або асобы, пад апекай якой ён знаходзіцца, або старшыня суда вызначыць, што іх удзел можа парушыць правы або інтарэсы абвінавачанага, з'яўляецца непрымальным для яго дабрабыту, перашкаджае правядзенню слуханняў або судовых працэсаў або істотна абцяжарвае іх, абвінавачаны можа прызначыць іншага паўналетняга. Калі абвінавачаны не прызначыць такую ​​асобу, або старшыня суда вызначыць, што яе прысутнасць можа парушыць правы або інтарэсы абвінавачанага, з'яўляецца непрымальнай для яго дабрабыту, перашкаджае правядзенню слуханняў або суда або істотна абцяжарвае яго, старшыня суда прызначае памочніка сям'і, як гэта прадугледжана ў артыкуле 12 </w:t>
      </w:r>
      <w:r w:rsidRPr="002402DB">
        <w:rPr>
          <w:rFonts w:ascii="Times New Roman" w:hAnsi="Times New Roman" w:cs="Times New Roman"/>
          <w:color w:val="333333"/>
          <w:sz w:val="24"/>
          <w:szCs w:val="24"/>
          <w:shd w:val="clear" w:color="auto" w:fill="FFFFFF"/>
          <w:lang w:val="be-BY"/>
        </w:rPr>
        <w:lastRenderedPageBreak/>
        <w:t>Закона ад 9 чэрвеня 2011 г. аб падтрымцы сям'і і сістэме апякунства (</w:t>
      </w:r>
      <w:r w:rsidR="00597BDA" w:rsidRPr="002402DB">
        <w:rPr>
          <w:rFonts w:ascii="Times New Roman" w:eastAsia="Times New Roman" w:hAnsi="Times New Roman" w:cs="Times New Roman"/>
          <w:color w:val="3C4043"/>
          <w:sz w:val="24"/>
          <w:szCs w:val="24"/>
          <w:lang w:val="be-BY" w:eastAsia="pl-PL"/>
        </w:rPr>
        <w:t>Законадаўчы Веснік</w:t>
      </w:r>
      <w:r w:rsidRPr="002402DB">
        <w:rPr>
          <w:rFonts w:ascii="Times New Roman" w:hAnsi="Times New Roman" w:cs="Times New Roman"/>
          <w:color w:val="333333"/>
          <w:sz w:val="24"/>
          <w:szCs w:val="24"/>
          <w:shd w:val="clear" w:color="auto" w:fill="FFFFFF"/>
          <w:lang w:val="be-BY"/>
        </w:rPr>
        <w:t xml:space="preserve"> за 2024 г., пункты 177, 742, 743, 858 і 1572). (арт. 76a §1 Крымінальна-працэсуальнага кодэкса)</w:t>
      </w:r>
      <w:r w:rsidR="00266201" w:rsidRPr="002402DB">
        <w:rPr>
          <w:rFonts w:ascii="Times New Roman" w:hAnsi="Times New Roman" w:cs="Times New Roman"/>
          <w:color w:val="333333"/>
          <w:sz w:val="24"/>
          <w:szCs w:val="24"/>
          <w:shd w:val="clear" w:color="auto" w:fill="FFFFFF"/>
          <w:lang w:val="be-BY"/>
        </w:rPr>
        <w:t>;</w:t>
      </w:r>
    </w:p>
    <w:p w14:paraId="17B4EE78" w14:textId="77777777" w:rsidR="002F01D4" w:rsidRPr="002402DB" w:rsidRDefault="002F01D4" w:rsidP="002F01D4">
      <w:pPr>
        <w:pStyle w:val="Akapitzlist"/>
        <w:numPr>
          <w:ilvl w:val="0"/>
          <w:numId w:val="9"/>
        </w:numPr>
        <w:spacing w:after="0" w:line="276" w:lineRule="auto"/>
        <w:jc w:val="both"/>
        <w:rPr>
          <w:rFonts w:ascii="Times New Roman" w:hAnsi="Times New Roman" w:cs="Times New Roman"/>
          <w:sz w:val="24"/>
          <w:szCs w:val="24"/>
          <w:lang w:val="be-BY"/>
        </w:rPr>
      </w:pPr>
      <w:r w:rsidRPr="002402DB">
        <w:rPr>
          <w:rFonts w:ascii="Times New Roman" w:hAnsi="Times New Roman" w:cs="Times New Roman"/>
          <w:color w:val="333333"/>
          <w:sz w:val="24"/>
          <w:szCs w:val="24"/>
          <w:shd w:val="clear" w:color="auto" w:fill="FFFFFF"/>
          <w:lang w:val="be-BY"/>
        </w:rPr>
        <w:t>Бакі і асобы, якія не з'яўляюцца бакамі, калі яны даказваюць юрыдычную зацікаўленасць у рашэнні, маюць права ўдзельнічаць у слуханнях, калі гэта прадугледжана законам, за выключэннем выпадкаў, калі іх удзел абавязковы (арт. 96 §1 Крымінальна-працэсуальнага кодэкса</w:t>
      </w:r>
      <w:r w:rsidR="008716FB" w:rsidRPr="002402DB">
        <w:rPr>
          <w:rFonts w:ascii="Times New Roman" w:hAnsi="Times New Roman" w:cs="Times New Roman"/>
          <w:color w:val="333333"/>
          <w:sz w:val="24"/>
          <w:szCs w:val="24"/>
          <w:shd w:val="clear" w:color="auto" w:fill="FFFFFF"/>
          <w:lang w:val="be-BY"/>
        </w:rPr>
        <w:t>)</w:t>
      </w:r>
      <w:r w:rsidR="00077018" w:rsidRPr="002402DB">
        <w:rPr>
          <w:rFonts w:ascii="Times New Roman" w:hAnsi="Times New Roman" w:cs="Times New Roman"/>
          <w:color w:val="333333"/>
          <w:sz w:val="24"/>
          <w:szCs w:val="24"/>
          <w:shd w:val="clear" w:color="auto" w:fill="FFFFFF"/>
          <w:lang w:val="be-BY"/>
        </w:rPr>
        <w:t>;</w:t>
      </w:r>
    </w:p>
    <w:p w14:paraId="23857F99" w14:textId="77777777" w:rsidR="002F01D4" w:rsidRPr="002402DB" w:rsidRDefault="002F01D4" w:rsidP="002F01D4">
      <w:pPr>
        <w:pStyle w:val="Akapitzlist"/>
        <w:numPr>
          <w:ilvl w:val="0"/>
          <w:numId w:val="9"/>
        </w:numPr>
        <w:spacing w:after="0" w:line="276" w:lineRule="auto"/>
        <w:jc w:val="both"/>
        <w:rPr>
          <w:rFonts w:ascii="Times New Roman" w:hAnsi="Times New Roman" w:cs="Times New Roman"/>
          <w:sz w:val="24"/>
          <w:szCs w:val="24"/>
          <w:lang w:val="be-BY"/>
        </w:rPr>
      </w:pPr>
      <w:r w:rsidRPr="002402DB">
        <w:rPr>
          <w:rFonts w:ascii="Times New Roman" w:hAnsi="Times New Roman" w:cs="Times New Roman"/>
          <w:color w:val="333333"/>
          <w:sz w:val="24"/>
          <w:szCs w:val="24"/>
          <w:shd w:val="clear" w:color="auto" w:fill="FFFFFF"/>
          <w:lang w:val="be-BY"/>
        </w:rPr>
        <w:t>Судовае рашэнне ўручаецца асобам, якія маюць права падаваць апеляцыю, калі гэта прадугледжана законам. Рашэнне або пастанова, вынесеныя па-за слуханнем, на якія можа быць абскарджана, ўручаюцца асобам, якія маюць права падаваць такую ​​апеляцыю, а рашэнне, якім завяршаецца разгляд справы, уручаецца бакам, калі яны не прысутнічалі пры абвяшчэнні рашэння або пастановы. Бакам таксама ўручаецца рашэнне і яго абгрунтаванне, калі падрыхтоўка абгрунтавання рашэння была адкладзена на тэрмін да сямі дзён. Бакам паведамляецца пра змест іншых рашэнняў і пастаноў, вынесеных па-за слуханнем або пасяджэннем, а таксама тых, якія вынесены на пасяджэнні, пра якія бок не быў апавешчаны. (арт. 100 §§3, 4 і 5 Крымінальна-працэсуальнага кодэкса)</w:t>
      </w:r>
      <w:r w:rsidR="005B527D" w:rsidRPr="002402DB">
        <w:rPr>
          <w:rFonts w:ascii="Times New Roman" w:hAnsi="Times New Roman" w:cs="Times New Roman"/>
          <w:color w:val="333333"/>
          <w:sz w:val="24"/>
          <w:szCs w:val="24"/>
          <w:shd w:val="clear" w:color="auto" w:fill="FFFFFF"/>
          <w:lang w:val="be-BY"/>
        </w:rPr>
        <w:t>;</w:t>
      </w:r>
    </w:p>
    <w:p w14:paraId="512D58BB" w14:textId="77777777" w:rsidR="00C64349" w:rsidRPr="002402DB" w:rsidRDefault="002F01D4" w:rsidP="00C64349">
      <w:pPr>
        <w:pStyle w:val="Akapitzlist"/>
        <w:numPr>
          <w:ilvl w:val="0"/>
          <w:numId w:val="9"/>
        </w:numPr>
        <w:spacing w:after="0" w:line="276" w:lineRule="auto"/>
        <w:jc w:val="both"/>
        <w:rPr>
          <w:rFonts w:ascii="Times New Roman" w:hAnsi="Times New Roman" w:cs="Times New Roman"/>
          <w:sz w:val="24"/>
          <w:szCs w:val="24"/>
          <w:lang w:val="be-BY"/>
        </w:rPr>
      </w:pPr>
      <w:r w:rsidRPr="002402DB">
        <w:rPr>
          <w:rFonts w:ascii="Times New Roman" w:hAnsi="Times New Roman" w:cs="Times New Roman"/>
          <w:color w:val="333333"/>
          <w:sz w:val="24"/>
          <w:szCs w:val="24"/>
          <w:shd w:val="clear" w:color="auto" w:fill="FFFFFF"/>
          <w:lang w:val="be-BY"/>
        </w:rPr>
        <w:t>Рашэнні і пастановы ўручаюцца ў завераных копіях, калі іх уручэнне патрабуецца законам (арт. 128 §1 Крымінальна-працэсуальнага кодэкса</w:t>
      </w:r>
      <w:r w:rsidR="00485C27" w:rsidRPr="002402DB">
        <w:rPr>
          <w:rFonts w:ascii="Times New Roman" w:hAnsi="Times New Roman" w:cs="Times New Roman"/>
          <w:color w:val="333333"/>
          <w:sz w:val="24"/>
          <w:szCs w:val="24"/>
          <w:shd w:val="clear" w:color="auto" w:fill="FFFFFF"/>
          <w:lang w:val="be-BY"/>
        </w:rPr>
        <w:t>);</w:t>
      </w:r>
    </w:p>
    <w:p w14:paraId="69CB3530" w14:textId="1E38C6B0" w:rsidR="00601292" w:rsidRPr="002402DB" w:rsidRDefault="00C64349" w:rsidP="00601292">
      <w:pPr>
        <w:pStyle w:val="Akapitzlist"/>
        <w:numPr>
          <w:ilvl w:val="0"/>
          <w:numId w:val="9"/>
        </w:numPr>
        <w:spacing w:after="0" w:line="276" w:lineRule="auto"/>
        <w:jc w:val="both"/>
        <w:rPr>
          <w:rFonts w:ascii="Times New Roman" w:hAnsi="Times New Roman" w:cs="Times New Roman"/>
          <w:sz w:val="24"/>
          <w:szCs w:val="24"/>
          <w:lang w:val="be-BY"/>
        </w:rPr>
      </w:pPr>
      <w:r w:rsidRPr="002402DB">
        <w:rPr>
          <w:rFonts w:ascii="Times New Roman" w:hAnsi="Times New Roman" w:cs="Times New Roman"/>
          <w:color w:val="333333"/>
          <w:sz w:val="24"/>
          <w:szCs w:val="24"/>
          <w:shd w:val="clear" w:color="auto" w:fill="FFFFFF"/>
          <w:lang w:val="be-BY"/>
        </w:rPr>
        <w:t>Ход запісанага працэсу можа таксама запісвацца з дапамогай прылады для запісу выявы або гуку. Удзельнікі павінны быць апавешчаныя пра гэта да ўключэння прылады. Бак мае права атрымаць адну копію выявы або гуку за асобную плату. Гэта не распаўсюджваецца на ход слуханняў або іншых закрытых пасяджэнняў. Па важных прычынах, апраўданых абаронай прыватных інтарэсаў асоб, якія ўдзельнічаюць у слуханнях, старшыня суда можа адмовіць бакам у стварэнні копіі запісу выявы з пасяджэння (арт. 147 §§1 і 4 Крымінальна-працэсуальнага кодэкса). Удзельнікі маюць права патрабаваць, каб вытрымкі з іх паказанняў, якія ўключаны ў пратакол, былі агучаны ўслых (арт. 148 §4 Крымінальна-працэсуальнага кодэкса)</w:t>
      </w:r>
      <w:r w:rsidR="008C26DC" w:rsidRPr="002402DB">
        <w:rPr>
          <w:rFonts w:ascii="Times New Roman" w:hAnsi="Times New Roman" w:cs="Times New Roman"/>
          <w:color w:val="333333"/>
          <w:sz w:val="24"/>
          <w:szCs w:val="24"/>
          <w:shd w:val="clear" w:color="auto" w:fill="FFFFFF"/>
          <w:lang w:val="be-BY"/>
        </w:rPr>
        <w:t>;</w:t>
      </w:r>
    </w:p>
    <w:p w14:paraId="4A22BB9D" w14:textId="77777777" w:rsidR="00601292" w:rsidRPr="002402DB" w:rsidRDefault="00601292" w:rsidP="00601292">
      <w:pPr>
        <w:pStyle w:val="Akapitzlist"/>
        <w:numPr>
          <w:ilvl w:val="0"/>
          <w:numId w:val="9"/>
        </w:numPr>
        <w:spacing w:after="0" w:line="276" w:lineRule="auto"/>
        <w:jc w:val="both"/>
        <w:rPr>
          <w:rFonts w:ascii="Times New Roman" w:hAnsi="Times New Roman" w:cs="Times New Roman"/>
          <w:sz w:val="24"/>
          <w:szCs w:val="24"/>
          <w:lang w:val="be-BY"/>
        </w:rPr>
      </w:pPr>
      <w:r w:rsidRPr="002402DB">
        <w:rPr>
          <w:rFonts w:ascii="Times New Roman" w:hAnsi="Times New Roman" w:cs="Times New Roman"/>
          <w:color w:val="333333"/>
          <w:sz w:val="24"/>
          <w:szCs w:val="24"/>
          <w:shd w:val="clear" w:color="auto" w:fill="FFFFFF"/>
          <w:lang w:val="be-BY"/>
        </w:rPr>
        <w:t>Бакам забяспечваецца доступ да матэрыялаў судовых спраў і магчымасць рабіць з іх копіі або дублікаты. Інфармацыя аб матэрыялах справы можа быць таксама прадастаўлена праз электронную інфармацыйную сістэму, калі гэтаму не перашкаджаюць тэхнічныя прычыны. Па просьбе абвінавачанага або яго абаронцы копіі дакументаў з матэрыялаў справы выдаюцца за плату. За копіі, зробленыя самастойна, плата не спаганяецца. Пры наяўнасці рызыкі раскрыцця сакрэтнай інфармацыі з грыфам «сакрэтна» або «цалкам сакрэтна» азнаямленне з матэрыяламі справы і выраб копій або дублікатаў ажыццяўляюцца ў адпаведнасці з працэдурамі, вызначанымі старшынёй суда або судом. Завераныя копіі або дублікаты не выдаюцца, калі іншае не прадугледжана законам. (арт. 156 §§1, 2 і 4 Крымінальна-працэсуальнага кодэкса</w:t>
      </w:r>
      <w:r w:rsidR="004561CB" w:rsidRPr="002402DB">
        <w:rPr>
          <w:rFonts w:ascii="Times New Roman" w:hAnsi="Times New Roman" w:cs="Times New Roman"/>
          <w:color w:val="333333"/>
          <w:sz w:val="24"/>
          <w:szCs w:val="24"/>
          <w:shd w:val="clear" w:color="auto" w:fill="FFFFFF"/>
          <w:lang w:val="be-BY"/>
        </w:rPr>
        <w:t>);</w:t>
      </w:r>
    </w:p>
    <w:p w14:paraId="295ED9E5" w14:textId="77777777" w:rsidR="00484F9A" w:rsidRPr="002402DB" w:rsidRDefault="00601292" w:rsidP="00484F9A">
      <w:pPr>
        <w:pStyle w:val="Akapitzlist"/>
        <w:numPr>
          <w:ilvl w:val="0"/>
          <w:numId w:val="9"/>
        </w:numPr>
        <w:spacing w:after="0" w:line="276" w:lineRule="auto"/>
        <w:jc w:val="both"/>
        <w:rPr>
          <w:rFonts w:ascii="Times New Roman" w:hAnsi="Times New Roman" w:cs="Times New Roman"/>
          <w:sz w:val="24"/>
          <w:szCs w:val="24"/>
          <w:lang w:val="be-BY"/>
        </w:rPr>
      </w:pPr>
      <w:r w:rsidRPr="002402DB">
        <w:rPr>
          <w:rFonts w:ascii="Times New Roman" w:hAnsi="Times New Roman" w:cs="Times New Roman"/>
          <w:color w:val="333333"/>
          <w:sz w:val="24"/>
          <w:szCs w:val="24"/>
          <w:shd w:val="clear" w:color="auto" w:fill="FFFFFF"/>
          <w:lang w:val="be-BY"/>
        </w:rPr>
        <w:t xml:space="preserve">Бакам і асобам, якіх непасрэдна закранае рашэнне, па іх запыту бясплатна выдаецца адна завераная копія кожнага рашэння. Копія выдаецца з абгрунтаваннем, калі такое было падрыхтавана. У выпадках, калі грамадскасць была выключана з-за важных дзяржаўных інтарэсаў, асобам, згаданым у § 1, </w:t>
      </w:r>
      <w:r w:rsidRPr="002402DB">
        <w:rPr>
          <w:rFonts w:ascii="Times New Roman" w:hAnsi="Times New Roman" w:cs="Times New Roman"/>
          <w:color w:val="333333"/>
          <w:sz w:val="24"/>
          <w:szCs w:val="24"/>
          <w:shd w:val="clear" w:color="auto" w:fill="FFFFFF"/>
          <w:lang w:val="be-BY"/>
        </w:rPr>
        <w:lastRenderedPageBreak/>
        <w:t>выдаецца толькі копія рашэння, якім завяршаецца разгляд справы ў дадзенай справе, без абгрунтавання. Баку не можа быць адмоўлена ў падрыхтоўцы копіі пратакола дзеяння, у якім бок удзельнічаў або меў права ўдзельнічаць, а таксама дакумента, які паходзіць ад боку або падрыхтаваны з яго ўдзелам. (арт. 157 §1, 2 і 3 Крымінальна-працэсуальнага кодэкса</w:t>
      </w:r>
      <w:r w:rsidR="00453E89" w:rsidRPr="002402DB">
        <w:rPr>
          <w:rFonts w:ascii="Times New Roman" w:hAnsi="Times New Roman" w:cs="Times New Roman"/>
          <w:color w:val="333333"/>
          <w:sz w:val="24"/>
          <w:szCs w:val="24"/>
          <w:shd w:val="clear" w:color="auto" w:fill="FFFFFF"/>
          <w:lang w:val="be-BY"/>
        </w:rPr>
        <w:t>);</w:t>
      </w:r>
    </w:p>
    <w:p w14:paraId="32E1924C" w14:textId="1C750AA4" w:rsidR="00484F9A" w:rsidRPr="002402DB" w:rsidRDefault="00484F9A" w:rsidP="00484F9A">
      <w:pPr>
        <w:pStyle w:val="Akapitzlist"/>
        <w:numPr>
          <w:ilvl w:val="0"/>
          <w:numId w:val="9"/>
        </w:numPr>
        <w:spacing w:after="0" w:line="276" w:lineRule="auto"/>
        <w:jc w:val="both"/>
        <w:rPr>
          <w:rFonts w:ascii="Times New Roman" w:hAnsi="Times New Roman" w:cs="Times New Roman"/>
          <w:sz w:val="24"/>
          <w:szCs w:val="24"/>
          <w:lang w:val="be-BY"/>
        </w:rPr>
      </w:pPr>
      <w:r w:rsidRPr="002402DB">
        <w:rPr>
          <w:rFonts w:ascii="Times New Roman" w:hAnsi="Times New Roman" w:cs="Times New Roman"/>
          <w:color w:val="333333"/>
          <w:sz w:val="24"/>
          <w:szCs w:val="24"/>
          <w:shd w:val="clear" w:color="auto" w:fill="FFFFFF"/>
          <w:lang w:val="be-BY"/>
        </w:rPr>
        <w:t>Перад першым слуханнем абвінавачаны, які не дасягнуў 18-гадовага ўзросту, павінен атрымаць інфармацыю аб ходзе, парадку і ўмовах слухання. Інфармацыя павінна ўключаць апісанне або графічнае адлюстраванне ходу, парадку і ўмоў слухання. Паміж атрыманнем інфармацыі і датай слухання павінна прайсці не менш за тры дні, калі гэтаму не перашкаджаюць інтарэсы суда (</w:t>
      </w:r>
      <w:r w:rsidR="007105A1" w:rsidRPr="002402DB">
        <w:rPr>
          <w:rFonts w:ascii="Times New Roman" w:hAnsi="Times New Roman" w:cs="Times New Roman"/>
          <w:sz w:val="24"/>
          <w:szCs w:val="24"/>
          <w:lang w:val="be-BY"/>
        </w:rPr>
        <w:t>арт.</w:t>
      </w:r>
      <w:r w:rsidRPr="002402DB">
        <w:rPr>
          <w:rFonts w:ascii="Times New Roman" w:hAnsi="Times New Roman" w:cs="Times New Roman"/>
          <w:color w:val="333333"/>
          <w:sz w:val="24"/>
          <w:szCs w:val="24"/>
          <w:shd w:val="clear" w:color="auto" w:fill="FFFFFF"/>
          <w:lang w:val="be-BY"/>
        </w:rPr>
        <w:t xml:space="preserve"> 171, раздзелы 8 і 9 Крымінальна-працэсуальнага кодэкса</w:t>
      </w:r>
      <w:r w:rsidR="00AA5D55" w:rsidRPr="002402DB">
        <w:rPr>
          <w:rFonts w:ascii="Times New Roman" w:hAnsi="Times New Roman" w:cs="Times New Roman"/>
          <w:color w:val="333333"/>
          <w:sz w:val="24"/>
          <w:szCs w:val="24"/>
          <w:shd w:val="clear" w:color="auto" w:fill="FFFFFF"/>
          <w:lang w:val="be-BY"/>
        </w:rPr>
        <w:t>);</w:t>
      </w:r>
    </w:p>
    <w:p w14:paraId="53FEAECF" w14:textId="3AEE32C6" w:rsidR="00484F9A" w:rsidRPr="002402DB" w:rsidRDefault="00484F9A" w:rsidP="00484F9A">
      <w:pPr>
        <w:pStyle w:val="Akapitzlist"/>
        <w:numPr>
          <w:ilvl w:val="0"/>
          <w:numId w:val="9"/>
        </w:numPr>
        <w:spacing w:after="0" w:line="276" w:lineRule="auto"/>
        <w:jc w:val="both"/>
        <w:rPr>
          <w:rFonts w:ascii="Times New Roman" w:hAnsi="Times New Roman" w:cs="Times New Roman"/>
          <w:sz w:val="24"/>
          <w:szCs w:val="24"/>
          <w:lang w:val="be-BY"/>
        </w:rPr>
      </w:pPr>
      <w:r w:rsidRPr="002402DB">
        <w:rPr>
          <w:rFonts w:ascii="Times New Roman" w:hAnsi="Times New Roman" w:cs="Times New Roman"/>
          <w:color w:val="333333"/>
          <w:sz w:val="24"/>
          <w:szCs w:val="24"/>
          <w:shd w:val="clear" w:color="auto" w:fill="FFFFFF"/>
          <w:lang w:val="be-BY"/>
        </w:rPr>
        <w:t>Абвінавачаны мае права даваць тлумачэнні; аднак ён можа адмовіцца адказваць на асобныя пытанні або даваць тлумачэнні без тлумачэння прычын. Абвінавачаны, які прысутнічае на працэсе даказвання, мае права даваць тлумачэнні адносна кожнага доказу. (</w:t>
      </w:r>
      <w:r w:rsidR="007105A1" w:rsidRPr="002402DB">
        <w:rPr>
          <w:rFonts w:ascii="Times New Roman" w:hAnsi="Times New Roman" w:cs="Times New Roman"/>
          <w:sz w:val="24"/>
          <w:szCs w:val="24"/>
          <w:lang w:val="be-BY"/>
        </w:rPr>
        <w:t>арт.</w:t>
      </w:r>
      <w:r w:rsidRPr="002402DB">
        <w:rPr>
          <w:rFonts w:ascii="Times New Roman" w:hAnsi="Times New Roman" w:cs="Times New Roman"/>
          <w:color w:val="333333"/>
          <w:sz w:val="24"/>
          <w:szCs w:val="24"/>
          <w:shd w:val="clear" w:color="auto" w:fill="FFFFFF"/>
          <w:lang w:val="be-BY"/>
        </w:rPr>
        <w:t xml:space="preserve"> 175 §§1 і 2 Крымінальна-працэсуальнага кодэкса</w:t>
      </w:r>
      <w:r w:rsidR="00240EA6" w:rsidRPr="002402DB">
        <w:rPr>
          <w:rFonts w:ascii="Times New Roman" w:hAnsi="Times New Roman" w:cs="Times New Roman"/>
          <w:color w:val="333333"/>
          <w:sz w:val="24"/>
          <w:szCs w:val="24"/>
          <w:shd w:val="clear" w:color="auto" w:fill="FFFFFF"/>
          <w:lang w:val="be-BY"/>
        </w:rPr>
        <w:t>);</w:t>
      </w:r>
    </w:p>
    <w:p w14:paraId="5AB87B2E" w14:textId="34CEA6D2" w:rsidR="00484F9A" w:rsidRPr="002402DB" w:rsidRDefault="00484F9A" w:rsidP="00484F9A">
      <w:pPr>
        <w:pStyle w:val="Akapitzlist"/>
        <w:numPr>
          <w:ilvl w:val="0"/>
          <w:numId w:val="9"/>
        </w:numPr>
        <w:spacing w:after="0" w:line="276" w:lineRule="auto"/>
        <w:jc w:val="both"/>
        <w:rPr>
          <w:rFonts w:ascii="Times New Roman" w:hAnsi="Times New Roman" w:cs="Times New Roman"/>
          <w:sz w:val="24"/>
          <w:szCs w:val="24"/>
          <w:lang w:val="be-BY"/>
        </w:rPr>
      </w:pPr>
      <w:r w:rsidRPr="002402DB">
        <w:rPr>
          <w:rFonts w:ascii="Times New Roman" w:hAnsi="Times New Roman" w:cs="Times New Roman"/>
          <w:color w:val="333333"/>
          <w:sz w:val="24"/>
          <w:szCs w:val="24"/>
          <w:shd w:val="clear" w:color="auto" w:fill="FFFFFF"/>
          <w:lang w:val="be-BY"/>
        </w:rPr>
        <w:t>Абвінавачаны можа ў любы час падаць хадайніцтва аб адмене або змене меры стрымання; пракурор павінен вырашыць гэтае хадайніцтва не пазней за тры дні, а пасля ўнясення абвінаваўчага заключэння суд, які разглядае справу, вырашае гэтае хадайніцтва. (</w:t>
      </w:r>
      <w:r w:rsidR="007105A1" w:rsidRPr="002402DB">
        <w:rPr>
          <w:rFonts w:ascii="Times New Roman" w:hAnsi="Times New Roman" w:cs="Times New Roman"/>
          <w:sz w:val="24"/>
          <w:szCs w:val="24"/>
          <w:lang w:val="be-BY"/>
        </w:rPr>
        <w:t>арт.</w:t>
      </w:r>
      <w:r w:rsidRPr="002402DB">
        <w:rPr>
          <w:rFonts w:ascii="Times New Roman" w:hAnsi="Times New Roman" w:cs="Times New Roman"/>
          <w:color w:val="333333"/>
          <w:sz w:val="24"/>
          <w:szCs w:val="24"/>
          <w:shd w:val="clear" w:color="auto" w:fill="FFFFFF"/>
          <w:lang w:val="be-BY"/>
        </w:rPr>
        <w:t xml:space="preserve"> 254 §1 Крымінальна-працэсуальнага кодэкса</w:t>
      </w:r>
      <w:r w:rsidR="00240EA6" w:rsidRPr="002402DB">
        <w:rPr>
          <w:rFonts w:ascii="Times New Roman" w:hAnsi="Times New Roman" w:cs="Times New Roman"/>
          <w:color w:val="333333"/>
          <w:sz w:val="24"/>
          <w:szCs w:val="24"/>
          <w:shd w:val="clear" w:color="auto" w:fill="FFFFFF"/>
          <w:lang w:val="be-BY"/>
        </w:rPr>
        <w:t>);</w:t>
      </w:r>
    </w:p>
    <w:p w14:paraId="3817BEED" w14:textId="6D9655A2" w:rsidR="00484F9A" w:rsidRPr="002402DB" w:rsidRDefault="00484F9A" w:rsidP="00484F9A">
      <w:pPr>
        <w:pStyle w:val="Akapitzlist"/>
        <w:numPr>
          <w:ilvl w:val="0"/>
          <w:numId w:val="9"/>
        </w:numPr>
        <w:spacing w:after="0" w:line="276" w:lineRule="auto"/>
        <w:jc w:val="both"/>
        <w:rPr>
          <w:rFonts w:ascii="Times New Roman" w:hAnsi="Times New Roman" w:cs="Times New Roman"/>
          <w:sz w:val="24"/>
          <w:szCs w:val="24"/>
          <w:lang w:val="be-BY"/>
        </w:rPr>
      </w:pPr>
      <w:r w:rsidRPr="002402DB">
        <w:rPr>
          <w:rFonts w:ascii="Times New Roman" w:hAnsi="Times New Roman" w:cs="Times New Roman"/>
          <w:color w:val="333333"/>
          <w:sz w:val="24"/>
          <w:szCs w:val="24"/>
          <w:shd w:val="clear" w:color="auto" w:fill="FFFFFF"/>
          <w:lang w:val="be-BY"/>
        </w:rPr>
        <w:t>Паміж дастаўкай паведамлення і датай асноўнага слухання павінна прайсці не менш за 7 дзён. Калі абвінавачаны або яго абаронца не выканаюць гэты тэрмін, слуханне будзе адкладзена па іх просьбе, пададзенай да пачатку судовага разбору. Пры ўручэнні паведамлення аб даце слухання абвінавачанаму, пазбаўленаму волі, прысутнасць якога на слуханні не з'яўляецца абавязковай, яму павінна быць растлумачана яго права падаць хадайніцтва аб унясенні ў слуханне на працягу 7 дзён з даты дастаўкі паведамлення. Хадайніцтва аб унясенні ў слуханне, пададзенае пасля заканчэння тэрміну, указанага ў §3, будзе разгледжана, калі яно не патрабуе змены даты слухання. (</w:t>
      </w:r>
      <w:r w:rsidR="007105A1" w:rsidRPr="002402DB">
        <w:rPr>
          <w:rFonts w:ascii="Times New Roman" w:hAnsi="Times New Roman" w:cs="Times New Roman"/>
          <w:sz w:val="24"/>
          <w:szCs w:val="24"/>
          <w:lang w:val="be-BY"/>
        </w:rPr>
        <w:t>арт.</w:t>
      </w:r>
      <w:r w:rsidRPr="002402DB">
        <w:rPr>
          <w:rFonts w:ascii="Times New Roman" w:hAnsi="Times New Roman" w:cs="Times New Roman"/>
          <w:color w:val="333333"/>
          <w:sz w:val="24"/>
          <w:szCs w:val="24"/>
          <w:shd w:val="clear" w:color="auto" w:fill="FFFFFF"/>
          <w:lang w:val="be-BY"/>
        </w:rPr>
        <w:t xml:space="preserve"> 353 §§1, 2, 3 і 5 Крымінальна-працэсуальнага кодэкса</w:t>
      </w:r>
      <w:r w:rsidR="00C66FA6" w:rsidRPr="002402DB">
        <w:rPr>
          <w:rFonts w:ascii="Times New Roman" w:hAnsi="Times New Roman" w:cs="Times New Roman"/>
          <w:color w:val="333333"/>
          <w:sz w:val="24"/>
          <w:szCs w:val="24"/>
          <w:shd w:val="clear" w:color="auto" w:fill="FFFFFF"/>
          <w:lang w:val="be-BY"/>
        </w:rPr>
        <w:t>);</w:t>
      </w:r>
    </w:p>
    <w:p w14:paraId="5CA18916" w14:textId="5F5AAA1C" w:rsidR="00484F9A" w:rsidRPr="002402DB" w:rsidRDefault="00484F9A" w:rsidP="00484F9A">
      <w:pPr>
        <w:pStyle w:val="Akapitzlist"/>
        <w:numPr>
          <w:ilvl w:val="0"/>
          <w:numId w:val="9"/>
        </w:numPr>
        <w:spacing w:after="0" w:line="276" w:lineRule="auto"/>
        <w:jc w:val="both"/>
        <w:rPr>
          <w:rFonts w:ascii="Times New Roman" w:hAnsi="Times New Roman" w:cs="Times New Roman"/>
          <w:sz w:val="24"/>
          <w:szCs w:val="24"/>
          <w:lang w:val="be-BY"/>
        </w:rPr>
      </w:pPr>
      <w:r w:rsidRPr="002402DB">
        <w:rPr>
          <w:rFonts w:ascii="Times New Roman" w:hAnsi="Times New Roman" w:cs="Times New Roman"/>
          <w:color w:val="333333"/>
          <w:sz w:val="24"/>
          <w:szCs w:val="24"/>
          <w:shd w:val="clear" w:color="auto" w:fill="FFFFFF"/>
          <w:lang w:val="be-BY"/>
        </w:rPr>
        <w:t xml:space="preserve">Абвінавачаны мае права ўдзельнічаць у слуханнях. Старшынюючы суда або суд могуць прызнаць яго прысутнасць абавязковай. У справах аб цяжкіх злачынствах прысутнасць абвінавачанага падчас разгляду справы, згаданай у артыкулах 385 і 386, з'яўляецца абавязковай. Старшынюючы суда можа выдаць распараджэнне аб забароне абвінавачанаму пакінуць будынак суда да заканчэння слуханняў. Па просьбе пракурора старшыня суда дае згоду на яго ўдзел у слуханнях з выкарыстаннем тэхнічных прылад, якія дазваляюць дыстанцыйны ўдзел з адначасовай непасрэднай перадачай выявы і гуку, пры ўмове, што гэтаму не перашкаджаюць тэхнічныя прычыны. Старшынюючы суда можа вызваліць абвінавачанага, дапаможнага пракурора або прыватнага пракурора, якія пазбаўлены волі, ад абавязку з'явіцца на слуханні, калі бакі ўпэўненыя ў сваім удзеле ў слуханнях з выкарыстаннем тэхнічных прылад, якія дазваляюць дыстанцыйны ўдзел з адначасовай непасрэднай перадачай выявы і гуку. У такім выпадку на слуханнях прысутнічае судовы сакратар або памочнік суддзі, які </w:t>
      </w:r>
      <w:r w:rsidRPr="002402DB">
        <w:rPr>
          <w:rFonts w:ascii="Times New Roman" w:hAnsi="Times New Roman" w:cs="Times New Roman"/>
          <w:color w:val="333333"/>
          <w:sz w:val="24"/>
          <w:szCs w:val="24"/>
          <w:shd w:val="clear" w:color="auto" w:fill="FFFFFF"/>
          <w:lang w:val="be-BY"/>
        </w:rPr>
        <w:lastRenderedPageBreak/>
        <w:t>працуе ў судзе, у раёне якога знаходзіцца бок, або прадстаўнік адміністрацыі турмы або следчага ізалятара, калі бок знаходзіцца ў турме або следчым ізалятары. Абаронца павінен прысутнічаць на слуханні, якія праводзяцца ў парадку, указаным у § 4, па месцы знаходжання абвінавачанага, калі толькі абаронца не з'явіўся ў суд з гэтай мэтай. Калі абаронца прысутнічае на слуханнях з іншага месца, чым месца знаходжання абвінавачанага, суд па просьбе абвінавачанага або абаронцы можа абвясціць перапынак на пэўны перыяд для працягу слуханняў у той жа дзень, каб дазволіць абаронцу звязацца з абвінавачаным па тэлефоне, калі толькі падача такой просьбы відавочна не адпавядае правам абароны, і, у прыватнасці, не парушыць або неабгрунтавана зацягне слуханне. Калі ў слуханні, якое праводзіцца ў парадку, указаным у § 4, неабходны ўдзел перакладчыка, перакладчык павінен удзельнічаць у слуханнях па месцы жыхарства абвінавачанага, які недастаткова валодае польскай мовай, або па месцы жыхарства асобы, у дачыненні да якой узніклі абставіны, указаныя ў арт. 204 § 1 п. 1, калі старшыня суда не прыме іншага рашэння. (</w:t>
      </w:r>
      <w:r w:rsidR="007105A1" w:rsidRPr="002402DB">
        <w:rPr>
          <w:rFonts w:ascii="Times New Roman" w:hAnsi="Times New Roman" w:cs="Times New Roman"/>
          <w:sz w:val="24"/>
          <w:szCs w:val="24"/>
          <w:lang w:val="be-BY"/>
        </w:rPr>
        <w:t xml:space="preserve">арт. </w:t>
      </w:r>
      <w:r w:rsidRPr="002402DB">
        <w:rPr>
          <w:rFonts w:ascii="Times New Roman" w:hAnsi="Times New Roman" w:cs="Times New Roman"/>
          <w:color w:val="333333"/>
          <w:sz w:val="24"/>
          <w:szCs w:val="24"/>
          <w:shd w:val="clear" w:color="auto" w:fill="FFFFFF"/>
          <w:lang w:val="be-BY"/>
        </w:rPr>
        <w:t>374 §§1 – 8 Крымінальна-працэсуальнага кодэкса</w:t>
      </w:r>
      <w:r w:rsidR="002124E5" w:rsidRPr="002402DB">
        <w:rPr>
          <w:rFonts w:ascii="Times New Roman" w:hAnsi="Times New Roman" w:cs="Times New Roman"/>
          <w:sz w:val="24"/>
          <w:szCs w:val="24"/>
          <w:lang w:val="be-BY"/>
        </w:rPr>
        <w:t>)</w:t>
      </w:r>
    </w:p>
    <w:p w14:paraId="01780E3E" w14:textId="488CCD01" w:rsidR="00805394" w:rsidRPr="002402DB" w:rsidRDefault="00484F9A" w:rsidP="00484F9A">
      <w:pPr>
        <w:pStyle w:val="Akapitzlist"/>
        <w:numPr>
          <w:ilvl w:val="0"/>
          <w:numId w:val="9"/>
        </w:numPr>
        <w:spacing w:after="0" w:line="276" w:lineRule="auto"/>
        <w:jc w:val="both"/>
        <w:rPr>
          <w:rFonts w:ascii="Times New Roman" w:hAnsi="Times New Roman" w:cs="Times New Roman"/>
          <w:sz w:val="24"/>
          <w:szCs w:val="24"/>
          <w:lang w:val="be-BY"/>
        </w:rPr>
      </w:pPr>
      <w:r w:rsidRPr="002402DB">
        <w:rPr>
          <w:rFonts w:ascii="Times New Roman" w:eastAsia="Times New Roman" w:hAnsi="Times New Roman" w:cs="Times New Roman"/>
          <w:color w:val="333333"/>
          <w:sz w:val="24"/>
          <w:szCs w:val="24"/>
          <w:lang w:val="be-BY" w:eastAsia="pl-PL"/>
        </w:rPr>
        <w:t>Калі старшыня суда пры абвяшчэнні перапынку таксама вызначае час і месца працягу слухання, асобы, якія прысутнічалі на адкладзеным пасяджэнні, прысутнасць якіх была абавязковай, абавязаны з'явіцца ў новы дзень без выкліку. Асобы, якія маюць права з'явіцца, не павінны быць апавяшчаныя пра новы дзень, нават калі яны не ўдзельнічалі ў адкладзеным пасяджэнні (арт. 402 § 1</w:t>
      </w:r>
      <w:r w:rsidR="00805394" w:rsidRPr="002402DB">
        <w:rPr>
          <w:rFonts w:ascii="Times New Roman" w:eastAsia="Times New Roman" w:hAnsi="Times New Roman" w:cs="Times New Roman"/>
          <w:color w:val="333333"/>
          <w:sz w:val="24"/>
          <w:szCs w:val="24"/>
          <w:lang w:val="be-BY" w:eastAsia="pl-PL"/>
        </w:rPr>
        <w:t>).</w:t>
      </w:r>
    </w:p>
    <w:p w14:paraId="77E54A40" w14:textId="77777777" w:rsidR="00805394" w:rsidRPr="002402DB" w:rsidRDefault="00805394" w:rsidP="00805394">
      <w:pPr>
        <w:pStyle w:val="Akapitzlist"/>
        <w:spacing w:after="0" w:line="276" w:lineRule="auto"/>
        <w:ind w:left="426"/>
        <w:jc w:val="both"/>
        <w:rPr>
          <w:rFonts w:ascii="Times New Roman" w:hAnsi="Times New Roman" w:cs="Times New Roman"/>
          <w:sz w:val="24"/>
          <w:szCs w:val="24"/>
          <w:lang w:val="be-BY"/>
        </w:rPr>
      </w:pPr>
    </w:p>
    <w:p w14:paraId="3E315941" w14:textId="6AAD4538" w:rsidR="00E82F2D" w:rsidRPr="002402DB" w:rsidRDefault="00E82F2D" w:rsidP="003C6351">
      <w:pPr>
        <w:spacing w:after="0" w:line="276" w:lineRule="auto"/>
        <w:jc w:val="both"/>
        <w:rPr>
          <w:rFonts w:ascii="Times New Roman" w:hAnsi="Times New Roman" w:cs="Times New Roman"/>
          <w:sz w:val="24"/>
          <w:szCs w:val="24"/>
          <w:lang w:val="be-BY"/>
        </w:rPr>
      </w:pPr>
    </w:p>
    <w:p w14:paraId="39996D70" w14:textId="57AA0A2F" w:rsidR="00E82F2D" w:rsidRPr="002402DB" w:rsidRDefault="0033457B" w:rsidP="003C6351">
      <w:pPr>
        <w:spacing w:after="0" w:line="276" w:lineRule="auto"/>
        <w:jc w:val="both"/>
        <w:rPr>
          <w:rFonts w:ascii="Times New Roman" w:hAnsi="Times New Roman" w:cs="Times New Roman"/>
          <w:sz w:val="24"/>
          <w:szCs w:val="24"/>
          <w:u w:val="single"/>
          <w:lang w:val="be-BY"/>
        </w:rPr>
      </w:pPr>
      <w:r w:rsidRPr="002402DB">
        <w:rPr>
          <w:rFonts w:ascii="Times New Roman" w:hAnsi="Times New Roman" w:cs="Times New Roman"/>
          <w:sz w:val="24"/>
          <w:szCs w:val="24"/>
          <w:u w:val="single"/>
          <w:lang w:val="be-BY"/>
        </w:rPr>
        <w:t>Абвінавачаны мае абавязкі, пералічаныя ніжэй</w:t>
      </w:r>
      <w:r w:rsidR="00E82F2D" w:rsidRPr="002402DB">
        <w:rPr>
          <w:rFonts w:ascii="Times New Roman" w:hAnsi="Times New Roman" w:cs="Times New Roman"/>
          <w:sz w:val="24"/>
          <w:szCs w:val="24"/>
          <w:u w:val="single"/>
          <w:lang w:val="be-BY"/>
        </w:rPr>
        <w:t>:</w:t>
      </w:r>
    </w:p>
    <w:p w14:paraId="7DA8642B" w14:textId="07DF8EB0" w:rsidR="00E3090D" w:rsidRPr="002402DB" w:rsidRDefault="0033457B" w:rsidP="003C6351">
      <w:pPr>
        <w:pStyle w:val="Akapitzlist"/>
        <w:numPr>
          <w:ilvl w:val="0"/>
          <w:numId w:val="7"/>
        </w:numPr>
        <w:spacing w:after="0" w:line="276" w:lineRule="auto"/>
        <w:ind w:left="426"/>
        <w:jc w:val="both"/>
        <w:rPr>
          <w:rFonts w:ascii="Times New Roman" w:hAnsi="Times New Roman" w:cs="Times New Roman"/>
          <w:sz w:val="24"/>
          <w:szCs w:val="24"/>
          <w:u w:val="single"/>
          <w:lang w:val="be-BY"/>
        </w:rPr>
      </w:pPr>
      <w:r w:rsidRPr="002402DB">
        <w:rPr>
          <w:rFonts w:ascii="Times New Roman" w:eastAsia="Times New Roman" w:hAnsi="Times New Roman" w:cs="Times New Roman"/>
          <w:color w:val="333333"/>
          <w:sz w:val="24"/>
          <w:szCs w:val="24"/>
          <w:shd w:val="clear" w:color="auto" w:fill="FFFFFF"/>
          <w:lang w:val="be-BY" w:eastAsia="pl-PL"/>
        </w:rPr>
        <w:t>Абвінавачаны абавязаны паддацца</w:t>
      </w:r>
      <w:r w:rsidR="00E3090D" w:rsidRPr="002402DB">
        <w:rPr>
          <w:rFonts w:ascii="Times New Roman" w:eastAsia="Times New Roman" w:hAnsi="Times New Roman" w:cs="Times New Roman"/>
          <w:color w:val="333333"/>
          <w:sz w:val="24"/>
          <w:szCs w:val="24"/>
          <w:shd w:val="clear" w:color="auto" w:fill="FFFFFF"/>
          <w:lang w:val="be-BY" w:eastAsia="pl-PL"/>
        </w:rPr>
        <w:t>:</w:t>
      </w:r>
    </w:p>
    <w:p w14:paraId="3483B978" w14:textId="589E898E" w:rsidR="00E3090D" w:rsidRPr="002402DB" w:rsidRDefault="0033457B" w:rsidP="003C6351">
      <w:pPr>
        <w:pStyle w:val="Akapitzlist"/>
        <w:numPr>
          <w:ilvl w:val="0"/>
          <w:numId w:val="8"/>
        </w:numPr>
        <w:spacing w:after="0" w:line="276" w:lineRule="auto"/>
        <w:ind w:left="709"/>
        <w:jc w:val="both"/>
        <w:rPr>
          <w:rFonts w:ascii="Times New Roman" w:hAnsi="Times New Roman" w:cs="Times New Roman"/>
          <w:sz w:val="24"/>
          <w:szCs w:val="24"/>
          <w:u w:val="single"/>
          <w:lang w:val="be-BY"/>
        </w:rPr>
      </w:pPr>
      <w:r w:rsidRPr="002402DB">
        <w:rPr>
          <w:rFonts w:ascii="Times New Roman" w:eastAsia="Times New Roman" w:hAnsi="Times New Roman" w:cs="Times New Roman"/>
          <w:color w:val="333333"/>
          <w:sz w:val="24"/>
          <w:szCs w:val="24"/>
          <w:lang w:val="be-BY" w:eastAsia="pl-PL"/>
        </w:rPr>
        <w:t>знешні агляд цела і іншыя агляды, якія не звязаны з парушэннем цялеснай цэласнасці; дазваляецца таксама, у прыватнасці, зняць у абвінавачанага адбіткі пальцаў, сфатаграфаваць яго і паказаць іншым асобам для ідэнтыфікацыі</w:t>
      </w:r>
      <w:r w:rsidR="00E3090D" w:rsidRPr="002402DB">
        <w:rPr>
          <w:rFonts w:ascii="Times New Roman" w:eastAsia="Times New Roman" w:hAnsi="Times New Roman" w:cs="Times New Roman"/>
          <w:color w:val="333333"/>
          <w:sz w:val="24"/>
          <w:szCs w:val="24"/>
          <w:lang w:val="be-BY" w:eastAsia="pl-PL"/>
        </w:rPr>
        <w:t>;</w:t>
      </w:r>
    </w:p>
    <w:p w14:paraId="189C2B27" w14:textId="6C813FF7" w:rsidR="00E3090D" w:rsidRPr="002402DB" w:rsidRDefault="0033457B" w:rsidP="003C6351">
      <w:pPr>
        <w:pStyle w:val="Akapitzlist"/>
        <w:numPr>
          <w:ilvl w:val="0"/>
          <w:numId w:val="8"/>
        </w:numPr>
        <w:spacing w:after="0" w:line="276" w:lineRule="auto"/>
        <w:ind w:left="709"/>
        <w:jc w:val="both"/>
        <w:rPr>
          <w:rFonts w:ascii="Times New Roman" w:hAnsi="Times New Roman" w:cs="Times New Roman"/>
          <w:sz w:val="24"/>
          <w:szCs w:val="24"/>
          <w:u w:val="single"/>
          <w:lang w:val="be-BY"/>
        </w:rPr>
      </w:pPr>
      <w:r w:rsidRPr="002402DB">
        <w:rPr>
          <w:rFonts w:ascii="Times New Roman" w:eastAsia="Times New Roman" w:hAnsi="Times New Roman" w:cs="Times New Roman"/>
          <w:color w:val="333333"/>
          <w:sz w:val="24"/>
          <w:szCs w:val="24"/>
          <w:lang w:val="be-BY" w:eastAsia="pl-PL"/>
        </w:rPr>
        <w:t>псіхалагічныя і псіхіятрычныя агляды і агляды, якія ўключаюць працэдуры на яго целе, за выключэннем хірургічных, пры ўмове, што яны праводзяцца кваліфікаваным супрацоўнікам медыцынскай службы ў адпаведнасці з медыцынскімі ведамі і не ўяўляюць пагрозы для здароўя абвінавачанага, калі правядзенне гэтых аглядаў неабходна; у прыватнасці, абвінавачаны абавязаны згадзіцца на ўзяцце крыві, валасоў або біялагічных вылучэнняў у гэтых умовах</w:t>
      </w:r>
      <w:r w:rsidR="00E3090D" w:rsidRPr="002402DB">
        <w:rPr>
          <w:rFonts w:ascii="Times New Roman" w:eastAsia="Times New Roman" w:hAnsi="Times New Roman" w:cs="Times New Roman"/>
          <w:color w:val="333333"/>
          <w:sz w:val="24"/>
          <w:szCs w:val="24"/>
          <w:lang w:val="be-BY" w:eastAsia="pl-PL"/>
        </w:rPr>
        <w:t>;</w:t>
      </w:r>
    </w:p>
    <w:p w14:paraId="3C6BFBC6" w14:textId="5DBE5088" w:rsidR="00E3090D" w:rsidRPr="002402DB" w:rsidRDefault="0033457B" w:rsidP="003C6351">
      <w:pPr>
        <w:pStyle w:val="Akapitzlist"/>
        <w:numPr>
          <w:ilvl w:val="0"/>
          <w:numId w:val="8"/>
        </w:numPr>
        <w:spacing w:after="0" w:line="276" w:lineRule="auto"/>
        <w:ind w:left="709"/>
        <w:jc w:val="both"/>
        <w:rPr>
          <w:rFonts w:ascii="Times New Roman" w:hAnsi="Times New Roman" w:cs="Times New Roman"/>
          <w:sz w:val="24"/>
          <w:szCs w:val="24"/>
          <w:lang w:val="be-BY"/>
        </w:rPr>
      </w:pPr>
      <w:r w:rsidRPr="002402DB">
        <w:rPr>
          <w:rFonts w:ascii="Times New Roman" w:eastAsia="Times New Roman" w:hAnsi="Times New Roman" w:cs="Times New Roman"/>
          <w:color w:val="333333"/>
          <w:sz w:val="24"/>
          <w:szCs w:val="24"/>
          <w:lang w:val="be-BY" w:eastAsia="pl-PL"/>
        </w:rPr>
        <w:t>супрацоўнік паліцыі бярэ мазок са слізістай абалонкі шчок, калі гэта неабходна і няма рызыкі таго, што гэта будзе ўяўляць пагрозу здароўю абвінавачанага або іншых асоб</w:t>
      </w:r>
      <w:r w:rsidR="00E3090D" w:rsidRPr="002402DB">
        <w:rPr>
          <w:rFonts w:ascii="Times New Roman" w:eastAsia="Times New Roman" w:hAnsi="Times New Roman" w:cs="Times New Roman"/>
          <w:color w:val="333333"/>
          <w:sz w:val="24"/>
          <w:szCs w:val="24"/>
          <w:lang w:val="be-BY" w:eastAsia="pl-PL"/>
        </w:rPr>
        <w:t>.</w:t>
      </w:r>
    </w:p>
    <w:p w14:paraId="055C4033" w14:textId="1CDD4D93" w:rsidR="00E3090D" w:rsidRPr="002402DB" w:rsidRDefault="0033457B" w:rsidP="003C6351">
      <w:pPr>
        <w:pStyle w:val="Akapitzlist"/>
        <w:spacing w:after="0" w:line="276" w:lineRule="auto"/>
        <w:ind w:left="426"/>
        <w:jc w:val="both"/>
        <w:rPr>
          <w:rFonts w:ascii="Times New Roman" w:hAnsi="Times New Roman" w:cs="Times New Roman"/>
          <w:sz w:val="24"/>
          <w:szCs w:val="24"/>
          <w:lang w:val="be-BY"/>
        </w:rPr>
      </w:pPr>
      <w:r w:rsidRPr="002402DB">
        <w:rPr>
          <w:rFonts w:ascii="Times New Roman" w:hAnsi="Times New Roman" w:cs="Times New Roman"/>
          <w:color w:val="333333"/>
          <w:sz w:val="24"/>
          <w:szCs w:val="24"/>
          <w:shd w:val="clear" w:color="auto" w:fill="FFFFFF"/>
          <w:lang w:val="be-BY"/>
        </w:rPr>
        <w:t>У выпадку адмовы ад выканання гэтых абавязацельстваў абвінавачаны можа быць затрыманы і дастаўлены сілай, а таксама да яго могуць быць ужытыя фізічная сіла або тэхнічныя сродкі ўздзеяння ў ступені, неабходнай для ажыццяўлення дзеяння. (</w:t>
      </w:r>
      <w:r w:rsidR="007105A1" w:rsidRPr="002402DB">
        <w:rPr>
          <w:rFonts w:ascii="Times New Roman" w:hAnsi="Times New Roman" w:cs="Times New Roman"/>
          <w:sz w:val="24"/>
          <w:szCs w:val="24"/>
          <w:lang w:val="be-BY"/>
        </w:rPr>
        <w:t>арт.</w:t>
      </w:r>
      <w:r w:rsidRPr="002402DB">
        <w:rPr>
          <w:rFonts w:ascii="Times New Roman" w:hAnsi="Times New Roman" w:cs="Times New Roman"/>
          <w:color w:val="333333"/>
          <w:sz w:val="24"/>
          <w:szCs w:val="24"/>
          <w:shd w:val="clear" w:color="auto" w:fill="FFFFFF"/>
          <w:lang w:val="be-BY"/>
        </w:rPr>
        <w:t xml:space="preserve"> 74 §§2, 3a Крымінальна-працэсуальнага кодэкса</w:t>
      </w:r>
      <w:r w:rsidR="00E3090D" w:rsidRPr="002402DB">
        <w:rPr>
          <w:rFonts w:ascii="Times New Roman" w:hAnsi="Times New Roman" w:cs="Times New Roman"/>
          <w:sz w:val="24"/>
          <w:szCs w:val="24"/>
          <w:lang w:val="be-BY"/>
        </w:rPr>
        <w:t>)</w:t>
      </w:r>
    </w:p>
    <w:p w14:paraId="73091F97" w14:textId="02B98A3E" w:rsidR="00E82F2D" w:rsidRPr="002402DB" w:rsidRDefault="0033457B" w:rsidP="003C6351">
      <w:pPr>
        <w:pStyle w:val="Akapitzlist"/>
        <w:numPr>
          <w:ilvl w:val="0"/>
          <w:numId w:val="7"/>
        </w:numPr>
        <w:spacing w:before="240" w:after="0" w:line="276" w:lineRule="auto"/>
        <w:ind w:left="426"/>
        <w:jc w:val="both"/>
        <w:rPr>
          <w:rFonts w:ascii="Times New Roman" w:hAnsi="Times New Roman" w:cs="Times New Roman"/>
          <w:sz w:val="24"/>
          <w:szCs w:val="24"/>
          <w:lang w:val="be-BY"/>
        </w:rPr>
      </w:pPr>
      <w:r w:rsidRPr="002402DB">
        <w:rPr>
          <w:rFonts w:ascii="Times New Roman" w:hAnsi="Times New Roman" w:cs="Times New Roman"/>
          <w:color w:val="333333"/>
          <w:sz w:val="24"/>
          <w:szCs w:val="24"/>
          <w:shd w:val="clear" w:color="auto" w:fill="FFFFFF"/>
          <w:lang w:val="be-BY"/>
        </w:rPr>
        <w:t xml:space="preserve">Абвінавачаны абавязаны паведамляць органу, які вядзе працэс, аб любой змене месца жыхарства або знаходжання, якая доўжыцца больш за сем дзён, у тым ліку з-за пазбаўлення волі па іншай справе, а таксама аб любой змене кантактных дадзеных, </w:t>
      </w:r>
      <w:r w:rsidRPr="002402DB">
        <w:rPr>
          <w:rFonts w:ascii="Times New Roman" w:hAnsi="Times New Roman" w:cs="Times New Roman"/>
          <w:color w:val="333333"/>
          <w:sz w:val="24"/>
          <w:szCs w:val="24"/>
          <w:shd w:val="clear" w:color="auto" w:fill="FFFFFF"/>
          <w:lang w:val="be-BY"/>
        </w:rPr>
        <w:lastRenderedPageBreak/>
        <w:t>указаных у артыкуле 213 § 1, пра якія яму вядома, што вядома органу, які вядзе працэс. Абвінавачаны таксама абавязаны з'яўляцца па кожнай позве падчас крымінальнага працэсу. У выпадку неабгрунтаванай неявкі абвінавачаны можа быць затрыманы і дастаўлены прымусова (</w:t>
      </w:r>
      <w:r w:rsidR="007105A1" w:rsidRPr="002402DB">
        <w:rPr>
          <w:rFonts w:ascii="Times New Roman" w:hAnsi="Times New Roman" w:cs="Times New Roman"/>
          <w:sz w:val="24"/>
          <w:szCs w:val="24"/>
          <w:lang w:val="be-BY"/>
        </w:rPr>
        <w:t>арт.</w:t>
      </w:r>
      <w:r w:rsidRPr="002402DB">
        <w:rPr>
          <w:rFonts w:ascii="Times New Roman" w:hAnsi="Times New Roman" w:cs="Times New Roman"/>
          <w:color w:val="333333"/>
          <w:sz w:val="24"/>
          <w:szCs w:val="24"/>
          <w:shd w:val="clear" w:color="auto" w:fill="FFFFFF"/>
          <w:lang w:val="be-BY"/>
        </w:rPr>
        <w:t xml:space="preserve"> 75 §§ 1 і 2 Крымінальна-працэсуальнага кодэкса). Калі бок змяняе месца жыхарства або не пражывае па ўказаным ім адрасе, не падаючы новы адрас, у тым ліку з-за пазбаўлення волі па іншай справе, дакумент, адпраўлены на гэты адрас, лічыцца ўручаным. Гэта таксама датычыцца боку, які падаў заяву аб уручэнні на ўказаны адрас паштовай скрыні і не паведаміў органу аб змене гэтага адраса або спыненні яго выкарыстання (</w:t>
      </w:r>
      <w:r w:rsidR="007105A1" w:rsidRPr="002402DB">
        <w:rPr>
          <w:rFonts w:ascii="Times New Roman" w:hAnsi="Times New Roman" w:cs="Times New Roman"/>
          <w:sz w:val="24"/>
          <w:szCs w:val="24"/>
          <w:lang w:val="be-BY"/>
        </w:rPr>
        <w:t>арт.</w:t>
      </w:r>
      <w:r w:rsidRPr="002402DB">
        <w:rPr>
          <w:rFonts w:ascii="Times New Roman" w:hAnsi="Times New Roman" w:cs="Times New Roman"/>
          <w:color w:val="333333"/>
          <w:sz w:val="24"/>
          <w:szCs w:val="24"/>
          <w:shd w:val="clear" w:color="auto" w:fill="FFFFFF"/>
          <w:lang w:val="be-BY"/>
        </w:rPr>
        <w:t xml:space="preserve"> 139 §1 Крымінальна-працэсуальнага кодэкса</w:t>
      </w:r>
      <w:r w:rsidR="00A221CB" w:rsidRPr="002402DB">
        <w:rPr>
          <w:rFonts w:ascii="Times New Roman" w:hAnsi="Times New Roman" w:cs="Times New Roman"/>
          <w:color w:val="333333"/>
          <w:sz w:val="24"/>
          <w:szCs w:val="24"/>
          <w:shd w:val="clear" w:color="auto" w:fill="FFFFFF"/>
          <w:lang w:val="be-BY"/>
        </w:rPr>
        <w:t>)</w:t>
      </w:r>
      <w:r w:rsidR="00266201" w:rsidRPr="002402DB">
        <w:rPr>
          <w:rFonts w:ascii="Times New Roman" w:hAnsi="Times New Roman" w:cs="Times New Roman"/>
          <w:color w:val="333333"/>
          <w:sz w:val="24"/>
          <w:szCs w:val="24"/>
          <w:shd w:val="clear" w:color="auto" w:fill="FFFFFF"/>
          <w:lang w:val="be-BY"/>
        </w:rPr>
        <w:t>;</w:t>
      </w:r>
    </w:p>
    <w:p w14:paraId="481FC7F2" w14:textId="4B3EE6CF" w:rsidR="00266201" w:rsidRPr="002402DB" w:rsidRDefault="0033457B" w:rsidP="003C6351">
      <w:pPr>
        <w:pStyle w:val="Akapitzlist"/>
        <w:numPr>
          <w:ilvl w:val="0"/>
          <w:numId w:val="7"/>
        </w:numPr>
        <w:spacing w:before="240" w:after="0" w:line="276" w:lineRule="auto"/>
        <w:ind w:left="426"/>
        <w:jc w:val="both"/>
        <w:rPr>
          <w:rFonts w:ascii="Times New Roman" w:hAnsi="Times New Roman" w:cs="Times New Roman"/>
          <w:sz w:val="24"/>
          <w:szCs w:val="24"/>
          <w:lang w:val="be-BY"/>
        </w:rPr>
      </w:pPr>
      <w:r w:rsidRPr="002402DB">
        <w:rPr>
          <w:rFonts w:ascii="Times New Roman" w:hAnsi="Times New Roman" w:cs="Times New Roman"/>
          <w:color w:val="333333"/>
          <w:sz w:val="24"/>
          <w:szCs w:val="24"/>
          <w:shd w:val="clear" w:color="auto" w:fill="FFFFFF"/>
          <w:lang w:val="be-BY"/>
        </w:rPr>
        <w:t>Асоба, якая мае права ўдзельнічаць у працэсуальным дзеянні, паведамляецца пра час і месца яго правядзення, калі іншае не прадугледжана законам. Дзеянне не праводзіцца, калі ўпаўнаважаная асоба не з'яўляецца і няма доказаў таго, што яна была апавешчаная, або калі ёсць абгрунтаванае падазрэнне, што непрыбыццё было выклікана стыхійнымі бедствамі або іншымі выключнымі абставінамі, або калі асоба належным чынам абгрунтавала сваю непрыбыццё і просіць не праводзіць дзеянне без яе прысутнасці, калі іншае не прадугледжана законам. Абгрунтаванне адсутнасці абвінавачаных, прысутнасць якіх была абавязковай або якія запатрабавалі допуску да дзеяння, маючы права ўдзельнічаць у ім з-за хваробы, патрабуе прадстаўлення даведкі, якая пацвярджае іх немагчымасць з'явіцца па позве або паведамленні органа, які вядзе працэс, выдадзенай прызначаным судом лекарам. Гэта палажэнне не распаўсюджваецца на асоб, пазбаўленых волі, для якіх правілы абгрунтавання іх непрыбыцця рэгулююцца асобнымі палажэннямі. У выпадку непрыбыцця боку, абаронцы або адваката, яўка якіх абавязковая, працэсуальнае дзеянне не праводзіцца, калі іншае не прадугледжана законам. Непрыбыццё боку, належным чынам апавешчанага аб працэсуальным дзеянні, незалежна ад прычыны, не перашкаджае правядзенню гэтага дзеяння, калі з'явіўся яго абаронца або адвакат. Гэта не распаўсюджваецца на дзеянне, у якім удзел боку абавязковы. (</w:t>
      </w:r>
      <w:r w:rsidR="007105A1" w:rsidRPr="002402DB">
        <w:rPr>
          <w:rFonts w:ascii="Times New Roman" w:hAnsi="Times New Roman" w:cs="Times New Roman"/>
          <w:sz w:val="24"/>
          <w:szCs w:val="24"/>
          <w:lang w:val="be-BY"/>
        </w:rPr>
        <w:t>арт.</w:t>
      </w:r>
      <w:r w:rsidRPr="002402DB">
        <w:rPr>
          <w:rFonts w:ascii="Times New Roman" w:hAnsi="Times New Roman" w:cs="Times New Roman"/>
          <w:color w:val="333333"/>
          <w:sz w:val="24"/>
          <w:szCs w:val="24"/>
          <w:shd w:val="clear" w:color="auto" w:fill="FFFFFF"/>
          <w:lang w:val="be-BY"/>
        </w:rPr>
        <w:t xml:space="preserve"> 117 §§1, 2, 2a, 3, 3a, 5 Крымінальна-працэсуальнага кодэкса</w:t>
      </w:r>
      <w:r w:rsidR="00514989" w:rsidRPr="002402DB">
        <w:rPr>
          <w:rFonts w:ascii="Times New Roman" w:hAnsi="Times New Roman" w:cs="Times New Roman"/>
          <w:color w:val="333333"/>
          <w:sz w:val="24"/>
          <w:szCs w:val="24"/>
          <w:shd w:val="clear" w:color="auto" w:fill="FFFFFF"/>
          <w:lang w:val="be-BY"/>
        </w:rPr>
        <w:t>);</w:t>
      </w:r>
    </w:p>
    <w:p w14:paraId="47AA1E02" w14:textId="1E87A4EF" w:rsidR="00514989" w:rsidRPr="002402DB" w:rsidRDefault="00FC0E97" w:rsidP="003C6351">
      <w:pPr>
        <w:pStyle w:val="Akapitzlist"/>
        <w:numPr>
          <w:ilvl w:val="0"/>
          <w:numId w:val="7"/>
        </w:numPr>
        <w:spacing w:before="240" w:after="0" w:line="276" w:lineRule="auto"/>
        <w:ind w:left="426"/>
        <w:jc w:val="both"/>
        <w:rPr>
          <w:rFonts w:ascii="Times New Roman" w:hAnsi="Times New Roman" w:cs="Times New Roman"/>
          <w:sz w:val="24"/>
          <w:szCs w:val="24"/>
          <w:lang w:val="be-BY"/>
        </w:rPr>
      </w:pPr>
      <w:r w:rsidRPr="002402DB">
        <w:rPr>
          <w:rFonts w:ascii="Times New Roman" w:hAnsi="Times New Roman" w:cs="Times New Roman"/>
          <w:color w:val="333333"/>
          <w:sz w:val="24"/>
          <w:szCs w:val="24"/>
          <w:shd w:val="clear" w:color="auto" w:fill="FFFFFF"/>
          <w:lang w:val="be-BY"/>
        </w:rPr>
        <w:t>Кожны працэсуальны дакумент, які падаецца ў Суд, павінен утрымліваць назву органа, якому ён адрасаваны, і справу, якой ён датычыцца, імя і адрас асобы, якая падае дакумент, а таксама — у першым дакуменце, які падаецца па справе, — нумар тэлефона, нумар факса і адрас электроннай пошты або заяву аб іх адсутнасці, змест хадайніцтва або заявы з абгрунтаваннем, калі неабходна, а таксама дату і подпіс асобы, якая падае дакумент. Калі асоба не можа падпісаць, дакумент падпісваецца ўпаўнаважанай ёю асобай з указаннем прычыны яе подпісу (</w:t>
      </w:r>
      <w:r w:rsidR="007105A1" w:rsidRPr="002402DB">
        <w:rPr>
          <w:rFonts w:ascii="Times New Roman" w:hAnsi="Times New Roman" w:cs="Times New Roman"/>
          <w:sz w:val="24"/>
          <w:szCs w:val="24"/>
          <w:lang w:val="be-BY"/>
        </w:rPr>
        <w:t>арт.</w:t>
      </w:r>
      <w:r w:rsidRPr="002402DB">
        <w:rPr>
          <w:rFonts w:ascii="Times New Roman" w:hAnsi="Times New Roman" w:cs="Times New Roman"/>
          <w:color w:val="333333"/>
          <w:sz w:val="24"/>
          <w:szCs w:val="24"/>
          <w:shd w:val="clear" w:color="auto" w:fill="FFFFFF"/>
          <w:lang w:val="be-BY"/>
        </w:rPr>
        <w:t xml:space="preserve"> 119 §§1 і 2 Крымінальна-працэсуальнага кодэкса</w:t>
      </w:r>
      <w:r w:rsidR="00DA6AC2" w:rsidRPr="002402DB">
        <w:rPr>
          <w:rFonts w:ascii="Times New Roman" w:hAnsi="Times New Roman" w:cs="Times New Roman"/>
          <w:color w:val="333333"/>
          <w:sz w:val="24"/>
          <w:szCs w:val="24"/>
          <w:shd w:val="clear" w:color="auto" w:fill="FFFFFF"/>
          <w:lang w:val="be-BY"/>
        </w:rPr>
        <w:t>);</w:t>
      </w:r>
    </w:p>
    <w:p w14:paraId="5CD5A9DE" w14:textId="2790B766" w:rsidR="00485C27" w:rsidRPr="002402DB" w:rsidRDefault="00FC0E97" w:rsidP="003C6351">
      <w:pPr>
        <w:pStyle w:val="Akapitzlist"/>
        <w:numPr>
          <w:ilvl w:val="0"/>
          <w:numId w:val="7"/>
        </w:numPr>
        <w:spacing w:before="240" w:after="0" w:line="276" w:lineRule="auto"/>
        <w:ind w:left="426"/>
        <w:jc w:val="both"/>
        <w:rPr>
          <w:rFonts w:ascii="Times New Roman" w:hAnsi="Times New Roman" w:cs="Times New Roman"/>
          <w:sz w:val="24"/>
          <w:szCs w:val="24"/>
          <w:lang w:val="be-BY"/>
        </w:rPr>
      </w:pPr>
      <w:r w:rsidRPr="002402DB">
        <w:rPr>
          <w:rFonts w:ascii="Times New Roman" w:hAnsi="Times New Roman" w:cs="Times New Roman"/>
          <w:color w:val="333333"/>
          <w:sz w:val="24"/>
          <w:szCs w:val="24"/>
          <w:shd w:val="clear" w:color="auto" w:fill="FFFFFF"/>
          <w:lang w:val="be-BY"/>
        </w:rPr>
        <w:t>Калі абвінавачаны, прысутнасць якога на пасяджэнні абавязковая, ужо даў тлумачэнні і пакінуў залу суда без дазволу старшыні суда, суд можа працягваць слуханне, нягледзячы на ​​адсутнасць абвінавачанага. Суд можа загадаць аб затрыманні і прымусовым дастаўленні абвінавачанага ў суд, калі палічыць яго прысутнасць неабходнай. Апеляцыя на пастанову аб затрыманні і прымусовым дастаўленні можа быць пададзена ў іншы склад таго ж суда. Палажэнне § 1 адпаведна ўжываецца, калі абвінавачаны, прысутнасць якога на пасяджэнні абавязковая, пасля дачы тлумачэнняў не з'явіўся на адкладзенае або перапыненае пасяджэнне без уважлівай прычыны. Калі на адкладзенае або перапыненае пасяджэнне не з'явіўся суабвінавачаны, які абгрунтаваў сваю адсутнасць, суд можа працягваць слуханне ў частцы, якая непасрэдна не тычыцца адсутнага абвінавачанага, калі гэта не абмяжоўвае яго права на абарону. (</w:t>
      </w:r>
      <w:r w:rsidR="007105A1" w:rsidRPr="002402DB">
        <w:rPr>
          <w:rFonts w:ascii="Times New Roman" w:hAnsi="Times New Roman" w:cs="Times New Roman"/>
          <w:sz w:val="24"/>
          <w:szCs w:val="24"/>
          <w:lang w:val="be-BY"/>
        </w:rPr>
        <w:t>арт.</w:t>
      </w:r>
      <w:r w:rsidRPr="002402DB">
        <w:rPr>
          <w:rFonts w:ascii="Times New Roman" w:hAnsi="Times New Roman" w:cs="Times New Roman"/>
          <w:color w:val="333333"/>
          <w:sz w:val="24"/>
          <w:szCs w:val="24"/>
          <w:shd w:val="clear" w:color="auto" w:fill="FFFFFF"/>
          <w:lang w:val="be-BY"/>
        </w:rPr>
        <w:t xml:space="preserve"> 376 §§1, 2 і 3 Крымінальна-працэсуальнага кодэкса</w:t>
      </w:r>
      <w:r w:rsidR="0049512F" w:rsidRPr="002402DB">
        <w:rPr>
          <w:rFonts w:ascii="Times New Roman" w:hAnsi="Times New Roman" w:cs="Times New Roman"/>
          <w:sz w:val="24"/>
          <w:szCs w:val="24"/>
          <w:lang w:val="be-BY"/>
        </w:rPr>
        <w:t>);</w:t>
      </w:r>
    </w:p>
    <w:p w14:paraId="65DED3D1" w14:textId="0D06C73A" w:rsidR="0049512F" w:rsidRPr="002402DB" w:rsidRDefault="00FC0E97" w:rsidP="003C6351">
      <w:pPr>
        <w:pStyle w:val="Akapitzlist"/>
        <w:numPr>
          <w:ilvl w:val="0"/>
          <w:numId w:val="7"/>
        </w:numPr>
        <w:spacing w:before="240" w:after="0" w:line="276" w:lineRule="auto"/>
        <w:ind w:left="426"/>
        <w:jc w:val="both"/>
        <w:rPr>
          <w:rFonts w:ascii="Times New Roman" w:hAnsi="Times New Roman" w:cs="Times New Roman"/>
          <w:sz w:val="24"/>
          <w:szCs w:val="24"/>
          <w:lang w:val="be-BY"/>
        </w:rPr>
      </w:pPr>
      <w:r w:rsidRPr="002402DB">
        <w:rPr>
          <w:rFonts w:ascii="Times New Roman" w:hAnsi="Times New Roman" w:cs="Times New Roman"/>
          <w:color w:val="333333"/>
          <w:sz w:val="24"/>
          <w:szCs w:val="24"/>
          <w:shd w:val="clear" w:color="auto" w:fill="FFFFFF"/>
          <w:lang w:val="be-BY"/>
        </w:rPr>
        <w:t>Калі абвінавачаны па сваёй віне апынуўся ў стане, які робіць яго недзеяздольным удзельнічаць у слуханнях або пасяджэнні, на якіх яго прысутнасць абавязковая, суд можа вырашыць працягваць разгляд справы, нягледзячы на ​​яго адсутнасць, нават калі ён яшчэ не даў тлумачэнняў. Перад вынясеннем такога рашэння суд разглядае заключэнне лекара, які вызначыў недзеяздольнасць, або заслухоўвае абвінавачанага ў якасці эксперта. Стан, які робіць абвінавачанага недзеяздольным удзельнічаць у слуханнях, можа быць таксама вызначаны на падставе агляду, які не звязаны з парушэннем цялеснай недатыкальнасці, праведзенага з выкарыстаннем адпаведнай прылады. Калі абвінавачаны, прысутнасць якога на слуханнях або пасяджэнні абавязковая, апавешчаны пра дату слуханняў або пасяджэнняў, заяўляе, што не будзе ўдзельнічаць у слуханнях або пасяджэнні, перашкаджае яго дастаўленню на слуханні або пасяджэнні, або пасля паведамлення пра дату не з'яўляецца на слуханні або пасяджэнні без уважлівай прычыны, суд можа працягваць разгляд справы без яго ўдзелу; аднак суд можа загадаць аб затрыманні абвінавачанага і дастаўцы ў суд прымусова. Рашэнне аб арышце і прымусовым доглядзе можа быць абскарджана ў іншую калегію таго ж суда. Калі абвінавачаны яшчэ не даў сваіх тлумачэнняў перад судом, можа быць ужыты артыкул 396 § 2 або зачытванне яго раней дадзеных тлумачэнняў можа быць прызнана дастатковым. Абвінавачаны можа быць дапытаны з выкарыстаннем сродкаў, прадугледжаных артыкулам 177 § 1a. (</w:t>
      </w:r>
      <w:r w:rsidR="007105A1" w:rsidRPr="002402DB">
        <w:rPr>
          <w:rFonts w:ascii="Times New Roman" w:hAnsi="Times New Roman" w:cs="Times New Roman"/>
          <w:sz w:val="24"/>
          <w:szCs w:val="24"/>
          <w:lang w:val="be-BY"/>
        </w:rPr>
        <w:t>арт.</w:t>
      </w:r>
      <w:r w:rsidRPr="002402DB">
        <w:rPr>
          <w:rFonts w:ascii="Times New Roman" w:hAnsi="Times New Roman" w:cs="Times New Roman"/>
          <w:color w:val="333333"/>
          <w:sz w:val="24"/>
          <w:szCs w:val="24"/>
          <w:shd w:val="clear" w:color="auto" w:fill="FFFFFF"/>
          <w:lang w:val="be-BY"/>
        </w:rPr>
        <w:t xml:space="preserve"> 377 §§ 1, 2, 3 і 4 Крымінальна-працэсуальнага кодэкса</w:t>
      </w:r>
      <w:r w:rsidR="0049512F" w:rsidRPr="002402DB">
        <w:rPr>
          <w:rFonts w:ascii="Times New Roman" w:hAnsi="Times New Roman" w:cs="Times New Roman"/>
          <w:color w:val="333333"/>
          <w:sz w:val="24"/>
          <w:szCs w:val="24"/>
          <w:shd w:val="clear" w:color="auto" w:fill="FFFFFF"/>
          <w:lang w:val="be-BY"/>
        </w:rPr>
        <w:t>);</w:t>
      </w:r>
    </w:p>
    <w:p w14:paraId="0B058E78" w14:textId="54B14BDF" w:rsidR="0049512F" w:rsidRPr="002402DB" w:rsidRDefault="00FC0E97" w:rsidP="003C6351">
      <w:pPr>
        <w:pStyle w:val="Akapitzlist"/>
        <w:numPr>
          <w:ilvl w:val="0"/>
          <w:numId w:val="7"/>
        </w:numPr>
        <w:spacing w:before="240" w:after="0" w:line="276" w:lineRule="auto"/>
        <w:ind w:left="426"/>
        <w:jc w:val="both"/>
        <w:rPr>
          <w:rFonts w:ascii="Times New Roman" w:hAnsi="Times New Roman" w:cs="Times New Roman"/>
          <w:sz w:val="24"/>
          <w:szCs w:val="24"/>
          <w:lang w:val="be-BY"/>
        </w:rPr>
      </w:pPr>
      <w:r w:rsidRPr="002402DB">
        <w:rPr>
          <w:rFonts w:ascii="Times New Roman" w:hAnsi="Times New Roman" w:cs="Times New Roman"/>
          <w:color w:val="333333"/>
          <w:sz w:val="24"/>
          <w:szCs w:val="24"/>
          <w:shd w:val="clear" w:color="auto" w:fill="FFFFFF"/>
          <w:lang w:val="be-BY"/>
        </w:rPr>
        <w:t>Калі абвінавачаны або абаронца не з'явіўся ў судовае пасяджэнне пасля паведамлення аб яго даце, суд у асабліва абгрунтаваных выпадках можа правесці слуханне па справе ў іх адсутнасць, нават калі яны належным чынам апраўдалі сваю адсутнасць, і, у прыватнасці, можа заслухаць сведкаў, якія з'явіліся ў судовае пасяджэнне, нават калі абвінавачаны яшчэ не даў сваіх тлумачэнняў. У такім выпадку абвінавачаны або абаронца павінны быць выкліканы або апавешчаныя аб новай даце слухання, калі ім не было вядома аб гэтай даце. Калі суд праводзіў слуханне па справе ў адсутнасць абвінавачанага або абаронцы па вышэйзгаданай справе, абвінавачаны або абаронца можа не пазней за дату наступнага слухання, аб якой ён быў належным чынам апавешчаны, і няма працэсуальных перашкод для іх з'яўлення, падаць хадайніцтва аб дадатковых доказах, сабраных падчас іх адсутнасці. Права падачы хадайніцтва адмяняецца, калі апынецца, што адсутнасць абвінавачанага або абаронцы ў дзень слухання, на якім праводзілася слуханне па справе па справе на вышэйзгаданай падставе, была неабгрунтаванай. Калі вышэйзгаданае хадайніцтва не пададзена своечасова, права на яго падачу губляе сілу, і ў далейшым разглядзе справы не дапускаецца заяўляць пярэчанні адносна парушэння працэсуальных гарантый, у прыватнасці права на абарону, у выніку атрымання доказаў у адсутнасць абвінавачанага або абаронцы. У хадайніцтве аб дадатковым атрыманні доказаў абвінавачаны або абаронца абавязаны даказаць, што спосаб атрымання доказаў у іх адсутнасць парушыў працэсуальныя гарантыі, у прыватнасці права на абарону. Калі хадайніцтва аб дадатковым атрыманні доказаў задаволена, суд разгледзіць дадатковыя доказы толькі ў той ступені, у якой было даказана парушэнне працэсуальных гарантый, у прыватнасці права на абарону. Калі абвінавачаны або абаронца з'явіцца ў вышэйзгаданую дату пасяджэння, старшыня патлумачыць ім магчымасць падачы хадайніцтва аб дадатковым атрыманні доказаў, атрыманых у іх адсутнасць, а таксама дасць ім магчымасць выказаць сваё меркаванне па гэтым пытанні. (</w:t>
      </w:r>
      <w:r w:rsidR="007105A1" w:rsidRPr="002402DB">
        <w:rPr>
          <w:rFonts w:ascii="Times New Roman" w:hAnsi="Times New Roman" w:cs="Times New Roman"/>
          <w:sz w:val="24"/>
          <w:szCs w:val="24"/>
          <w:lang w:val="be-BY"/>
        </w:rPr>
        <w:t>арт.</w:t>
      </w:r>
      <w:r w:rsidRPr="002402DB">
        <w:rPr>
          <w:rFonts w:ascii="Times New Roman" w:hAnsi="Times New Roman" w:cs="Times New Roman"/>
          <w:color w:val="333333"/>
          <w:sz w:val="24"/>
          <w:szCs w:val="24"/>
          <w:shd w:val="clear" w:color="auto" w:fill="FFFFFF"/>
          <w:lang w:val="be-BY"/>
        </w:rPr>
        <w:t xml:space="preserve"> 378а §§1–7 Крымінальна-працэсуальнага кодэкса</w:t>
      </w:r>
      <w:r w:rsidR="0049512F" w:rsidRPr="002402DB">
        <w:rPr>
          <w:rFonts w:ascii="Times New Roman" w:hAnsi="Times New Roman" w:cs="Times New Roman"/>
          <w:color w:val="333333"/>
          <w:sz w:val="24"/>
          <w:szCs w:val="24"/>
          <w:shd w:val="clear" w:color="auto" w:fill="FFFFFF"/>
          <w:lang w:val="be-BY"/>
        </w:rPr>
        <w:t>)</w:t>
      </w:r>
      <w:r w:rsidR="00742E9C" w:rsidRPr="002402DB">
        <w:rPr>
          <w:rFonts w:ascii="Times New Roman" w:hAnsi="Times New Roman" w:cs="Times New Roman"/>
          <w:color w:val="333333"/>
          <w:sz w:val="24"/>
          <w:szCs w:val="24"/>
          <w:shd w:val="clear" w:color="auto" w:fill="FFFFFF"/>
          <w:lang w:val="be-BY"/>
        </w:rPr>
        <w:t>;</w:t>
      </w:r>
    </w:p>
    <w:p w14:paraId="352B232E" w14:textId="3572A828" w:rsidR="0049512F" w:rsidRPr="002402DB" w:rsidRDefault="00FC0E97" w:rsidP="003C6351">
      <w:pPr>
        <w:pStyle w:val="Akapitzlist"/>
        <w:numPr>
          <w:ilvl w:val="0"/>
          <w:numId w:val="7"/>
        </w:numPr>
        <w:spacing w:before="240" w:after="0" w:line="276" w:lineRule="auto"/>
        <w:ind w:left="426"/>
        <w:jc w:val="both"/>
        <w:rPr>
          <w:rFonts w:ascii="Times New Roman" w:hAnsi="Times New Roman" w:cs="Times New Roman"/>
          <w:sz w:val="24"/>
          <w:szCs w:val="24"/>
          <w:lang w:val="be-BY"/>
        </w:rPr>
      </w:pPr>
      <w:r w:rsidRPr="002402DB">
        <w:rPr>
          <w:rFonts w:ascii="Times New Roman" w:hAnsi="Times New Roman" w:cs="Times New Roman"/>
          <w:color w:val="333333"/>
          <w:sz w:val="24"/>
          <w:szCs w:val="24"/>
          <w:shd w:val="clear" w:color="auto" w:fill="FFFFFF"/>
          <w:lang w:val="be-BY"/>
        </w:rPr>
        <w:t>Непрыбыццё бакоў, іх абаронцаў і прадстаўнікоў не перашкаджае абвяшчэнню прысуду (</w:t>
      </w:r>
      <w:r w:rsidR="007105A1" w:rsidRPr="002402DB">
        <w:rPr>
          <w:rFonts w:ascii="Times New Roman" w:hAnsi="Times New Roman" w:cs="Times New Roman"/>
          <w:sz w:val="24"/>
          <w:szCs w:val="24"/>
          <w:lang w:val="be-BY"/>
        </w:rPr>
        <w:t>арт.</w:t>
      </w:r>
      <w:r w:rsidRPr="002402DB">
        <w:rPr>
          <w:rFonts w:ascii="Times New Roman" w:hAnsi="Times New Roman" w:cs="Times New Roman"/>
          <w:color w:val="333333"/>
          <w:sz w:val="24"/>
          <w:szCs w:val="24"/>
          <w:shd w:val="clear" w:color="auto" w:fill="FFFFFF"/>
          <w:lang w:val="be-BY"/>
        </w:rPr>
        <w:t xml:space="preserve"> 419 §1 Крымінальна-працэсуальнага кодэкса</w:t>
      </w:r>
      <w:r w:rsidR="00742E9C" w:rsidRPr="002402DB">
        <w:rPr>
          <w:rFonts w:ascii="Times New Roman" w:hAnsi="Times New Roman" w:cs="Times New Roman"/>
          <w:color w:val="333333"/>
          <w:sz w:val="24"/>
          <w:szCs w:val="24"/>
          <w:shd w:val="clear" w:color="auto" w:fill="FFFFFF"/>
          <w:lang w:val="be-BY"/>
        </w:rPr>
        <w:t>);</w:t>
      </w:r>
    </w:p>
    <w:p w14:paraId="4B32050F" w14:textId="303A0365" w:rsidR="0049512F" w:rsidRPr="002402DB" w:rsidRDefault="0004503B" w:rsidP="003C6351">
      <w:pPr>
        <w:pStyle w:val="Akapitzlist"/>
        <w:numPr>
          <w:ilvl w:val="0"/>
          <w:numId w:val="7"/>
        </w:numPr>
        <w:spacing w:before="240" w:after="0" w:line="276" w:lineRule="auto"/>
        <w:ind w:left="426"/>
        <w:jc w:val="both"/>
        <w:rPr>
          <w:rFonts w:ascii="Times New Roman" w:hAnsi="Times New Roman" w:cs="Times New Roman"/>
          <w:sz w:val="24"/>
          <w:szCs w:val="24"/>
          <w:lang w:val="be-BY"/>
        </w:rPr>
      </w:pPr>
      <w:r w:rsidRPr="002402DB">
        <w:rPr>
          <w:rFonts w:ascii="Times New Roman" w:hAnsi="Times New Roman" w:cs="Times New Roman"/>
          <w:color w:val="333333"/>
          <w:sz w:val="24"/>
          <w:szCs w:val="24"/>
          <w:shd w:val="clear" w:color="auto" w:fill="FFFFFF"/>
          <w:lang w:val="be-BY"/>
        </w:rPr>
        <w:t>На працягу сямідзённага тэрміну з даты абвяшчэння рашэння бок, а ў выпадку рашэння аб умоўным спыненні справы, вынесенага на слуханні, пацярпелы бок, можа падаць хадайніцтва аб падрыхтоўцы і ўручэнні пісьмовага абгрунтавання рашэння. Падрыхтоўка абгрунтавання па службовай пасадзе не вызваляе бок або пацярпелага ад падачы хадайніцтва аб уручэнні абгрунтавання. Хадайніцтва павінна быць пададзена ў пісьмовай форме. Гэта хадайніцтва таксама можа быць пададзена абавязаным суб'ектам, указаным у артыкуле 91а. У хадайніцтве павінна быць пазначана, ці тычыцца яно ўсяго рашэння, ці толькі асобных дзеянняў, у якіх пракурор абвінаваціў абвінавачанага, ці толькі рашэння аб пакаранні і іншых юрыдычных наступствах дзеяння. Хадайніцтва, якое не паходзіць ад абвінавачанага, павінна таксама ўказваць адпаведнага абвінавачанага. Для абвінавачанага, пазбаўленага волі, які не мае адваката і, нягледзячы на ​​падачу хадайніцтва аб прыцягненні яго на слуханне, на якім быў абвешчаны прысуд, не прысутнічаў пры абвяшчэнні рашэння, сямідзённы тэрмін пачынаецца з даты ўручэння рашэння. Старшыня суда адмаўляецца прымаць заяву, пададзенае неўпаўнаважанай асобай пасля заканчэння тэрміну або пры наяўнасці абставін, прадугледжаных у артыкуле 120 §2. На гэтае распараджэнне можа быць пададзена апеляцыя. Гэта распараджэнне таксама можа быць выдадзена сакратаром суда. (</w:t>
      </w:r>
      <w:r w:rsidR="007105A1" w:rsidRPr="002402DB">
        <w:rPr>
          <w:rFonts w:ascii="Times New Roman" w:hAnsi="Times New Roman" w:cs="Times New Roman"/>
          <w:sz w:val="24"/>
          <w:szCs w:val="24"/>
          <w:lang w:val="be-BY"/>
        </w:rPr>
        <w:t>арт.</w:t>
      </w:r>
      <w:r w:rsidRPr="002402DB">
        <w:rPr>
          <w:rFonts w:ascii="Times New Roman" w:hAnsi="Times New Roman" w:cs="Times New Roman"/>
          <w:color w:val="333333"/>
          <w:sz w:val="24"/>
          <w:szCs w:val="24"/>
          <w:shd w:val="clear" w:color="auto" w:fill="FFFFFF"/>
          <w:lang w:val="be-BY"/>
        </w:rPr>
        <w:t xml:space="preserve"> 422 §§1 – 4 Крымінальна-працэсуальнага кодэкса</w:t>
      </w:r>
      <w:r w:rsidR="00031903" w:rsidRPr="002402DB">
        <w:rPr>
          <w:rFonts w:ascii="Times New Roman" w:hAnsi="Times New Roman" w:cs="Times New Roman"/>
          <w:color w:val="333333"/>
          <w:sz w:val="24"/>
          <w:szCs w:val="24"/>
          <w:shd w:val="clear" w:color="auto" w:fill="FFFFFF"/>
          <w:lang w:val="be-BY"/>
        </w:rPr>
        <w:t>);</w:t>
      </w:r>
    </w:p>
    <w:p w14:paraId="1809CA29" w14:textId="08327435" w:rsidR="0049512F" w:rsidRPr="002402DB" w:rsidRDefault="0004503B" w:rsidP="003C6351">
      <w:pPr>
        <w:pStyle w:val="Akapitzlist"/>
        <w:numPr>
          <w:ilvl w:val="0"/>
          <w:numId w:val="7"/>
        </w:numPr>
        <w:spacing w:before="240" w:after="0" w:line="276" w:lineRule="auto"/>
        <w:ind w:left="426"/>
        <w:jc w:val="both"/>
        <w:rPr>
          <w:rFonts w:ascii="Times New Roman" w:hAnsi="Times New Roman" w:cs="Times New Roman"/>
          <w:sz w:val="24"/>
          <w:szCs w:val="24"/>
          <w:lang w:val="be-BY"/>
        </w:rPr>
      </w:pPr>
      <w:r w:rsidRPr="002402DB">
        <w:rPr>
          <w:rFonts w:ascii="Times New Roman" w:hAnsi="Times New Roman" w:cs="Times New Roman"/>
          <w:color w:val="333333"/>
          <w:sz w:val="24"/>
          <w:szCs w:val="24"/>
          <w:shd w:val="clear" w:color="auto" w:fill="FFFFFF"/>
          <w:lang w:val="be-BY"/>
        </w:rPr>
        <w:t>Апеляцыя не можа грунтавацца на сцвярджэннях аб памылцы ў фактычных высновах, прынятых у якасці падставы для рашэння, калі яны маглі паўплываць на змест гэтага рашэння, або на грубай непрапарцыйнасці пакарання, меры пакарання, штрафу ў якасці прыкладу або неабгрунтаванага прымянення або непрымянення меры забеспячэння, канфіскацыі або іншай меры, звязанай са зместам заключанага пагаднення, згаданага ў артыкуле 343, артыкуле 343a і артыкуле 387 (</w:t>
      </w:r>
      <w:r w:rsidR="007105A1" w:rsidRPr="002402DB">
        <w:rPr>
          <w:rFonts w:ascii="Times New Roman" w:hAnsi="Times New Roman" w:cs="Times New Roman"/>
          <w:sz w:val="24"/>
          <w:szCs w:val="24"/>
          <w:lang w:val="be-BY"/>
        </w:rPr>
        <w:t>арт.</w:t>
      </w:r>
      <w:r w:rsidRPr="002402DB">
        <w:rPr>
          <w:rFonts w:ascii="Times New Roman" w:hAnsi="Times New Roman" w:cs="Times New Roman"/>
          <w:color w:val="333333"/>
          <w:sz w:val="24"/>
          <w:szCs w:val="24"/>
          <w:shd w:val="clear" w:color="auto" w:fill="FFFFFF"/>
          <w:lang w:val="be-BY"/>
        </w:rPr>
        <w:t xml:space="preserve"> 447 §5 Крымінальна-працэсуальнага кодэкса)</w:t>
      </w:r>
      <w:r w:rsidR="0049512F" w:rsidRPr="002402DB">
        <w:rPr>
          <w:rFonts w:ascii="Times New Roman" w:hAnsi="Times New Roman" w:cs="Times New Roman"/>
          <w:color w:val="333333"/>
          <w:sz w:val="24"/>
          <w:szCs w:val="24"/>
          <w:shd w:val="clear" w:color="auto" w:fill="FFFFFF"/>
          <w:lang w:val="be-BY"/>
        </w:rPr>
        <w:t>.</w:t>
      </w:r>
    </w:p>
    <w:sectPr w:rsidR="0049512F" w:rsidRPr="002402DB" w:rsidSect="0099188A">
      <w:footerReference w:type="default" r:id="rId7"/>
      <w:pgSz w:w="11905" w:h="16832"/>
      <w:pgMar w:top="1418" w:right="1134" w:bottom="1418" w:left="1701" w:header="567" w:footer="567" w:gutter="0"/>
      <w:cols w:space="708"/>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E26A70" w14:textId="77777777" w:rsidR="00B46004" w:rsidRDefault="00B46004" w:rsidP="0099188A">
      <w:pPr>
        <w:spacing w:after="0" w:line="240" w:lineRule="auto"/>
      </w:pPr>
      <w:r>
        <w:separator/>
      </w:r>
    </w:p>
  </w:endnote>
  <w:endnote w:type="continuationSeparator" w:id="0">
    <w:p w14:paraId="43C8537A" w14:textId="77777777" w:rsidR="00B46004" w:rsidRDefault="00B46004" w:rsidP="009918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Roboto">
    <w:charset w:val="00"/>
    <w:family w:val="auto"/>
    <w:pitch w:val="variable"/>
    <w:sig w:usb0="E0000AFF" w:usb1="5000217F" w:usb2="0000002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5431663"/>
      <w:docPartObj>
        <w:docPartGallery w:val="Page Numbers (Bottom of Page)"/>
        <w:docPartUnique/>
      </w:docPartObj>
    </w:sdtPr>
    <w:sdtEndPr>
      <w:rPr>
        <w:rFonts w:ascii="Times New Roman" w:hAnsi="Times New Roman" w:cs="Times New Roman"/>
        <w:sz w:val="24"/>
        <w:szCs w:val="24"/>
      </w:rPr>
    </w:sdtEndPr>
    <w:sdtContent>
      <w:p w14:paraId="17218902" w14:textId="3668938E" w:rsidR="0099188A" w:rsidRPr="0099188A" w:rsidRDefault="0099188A" w:rsidP="0099188A">
        <w:pPr>
          <w:pStyle w:val="Stopka"/>
          <w:jc w:val="right"/>
          <w:rPr>
            <w:rFonts w:ascii="Times New Roman" w:hAnsi="Times New Roman" w:cs="Times New Roman"/>
            <w:sz w:val="24"/>
            <w:szCs w:val="24"/>
          </w:rPr>
        </w:pPr>
        <w:r w:rsidRPr="0099188A">
          <w:rPr>
            <w:rFonts w:ascii="Times New Roman" w:hAnsi="Times New Roman" w:cs="Times New Roman"/>
            <w:sz w:val="24"/>
            <w:szCs w:val="24"/>
          </w:rPr>
          <w:fldChar w:fldCharType="begin"/>
        </w:r>
        <w:r w:rsidRPr="0099188A">
          <w:rPr>
            <w:rFonts w:ascii="Times New Roman" w:hAnsi="Times New Roman" w:cs="Times New Roman"/>
            <w:sz w:val="24"/>
            <w:szCs w:val="24"/>
          </w:rPr>
          <w:instrText>PAGE   \* MERGEFORMAT</w:instrText>
        </w:r>
        <w:r w:rsidRPr="0099188A">
          <w:rPr>
            <w:rFonts w:ascii="Times New Roman" w:hAnsi="Times New Roman" w:cs="Times New Roman"/>
            <w:sz w:val="24"/>
            <w:szCs w:val="24"/>
          </w:rPr>
          <w:fldChar w:fldCharType="separate"/>
        </w:r>
        <w:r w:rsidRPr="0099188A">
          <w:rPr>
            <w:rFonts w:ascii="Times New Roman" w:hAnsi="Times New Roman" w:cs="Times New Roman"/>
            <w:sz w:val="24"/>
            <w:szCs w:val="24"/>
          </w:rPr>
          <w:t>2</w:t>
        </w:r>
        <w:r w:rsidRPr="0099188A">
          <w:rPr>
            <w:rFonts w:ascii="Times New Roman" w:hAnsi="Times New Roman" w:cs="Times New Roman"/>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77BD23" w14:textId="77777777" w:rsidR="00B46004" w:rsidRDefault="00B46004" w:rsidP="0099188A">
      <w:pPr>
        <w:spacing w:after="0" w:line="240" w:lineRule="auto"/>
      </w:pPr>
      <w:r>
        <w:separator/>
      </w:r>
    </w:p>
  </w:footnote>
  <w:footnote w:type="continuationSeparator" w:id="0">
    <w:p w14:paraId="276FA62B" w14:textId="77777777" w:rsidR="00B46004" w:rsidRDefault="00B46004" w:rsidP="0099188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lvlText w:val="%1."/>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 w:ilvl="1">
      <w:start w:val="1"/>
      <w:numFmt w:val="decimal"/>
      <w:lvlText w:val="%2."/>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 w:ilvl="2">
      <w:start w:val="1"/>
      <w:numFmt w:val="decimal"/>
      <w:lvlText w:val="%3."/>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 w:ilvl="3">
      <w:start w:val="1"/>
      <w:numFmt w:val="decimal"/>
      <w:lvlText w:val="%4."/>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 w:ilvl="4">
      <w:start w:val="1"/>
      <w:numFmt w:val="decimal"/>
      <w:lvlText w:val="%5."/>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 w:ilvl="5">
      <w:start w:val="1"/>
      <w:numFmt w:val="decimal"/>
      <w:lvlText w:val="%6."/>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 w:ilvl="6">
      <w:start w:val="1"/>
      <w:numFmt w:val="decimal"/>
      <w:lvlText w:val="%7."/>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 w:ilvl="7">
      <w:start w:val="1"/>
      <w:numFmt w:val="decimal"/>
      <w:lvlText w:val="%8."/>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 w:ilvl="8">
      <w:start w:val="1"/>
      <w:numFmt w:val="decimal"/>
      <w:lvlText w:val="%9."/>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abstractNum>
  <w:abstractNum w:abstractNumId="1" w15:restartNumberingAfterBreak="0">
    <w:nsid w:val="00000002"/>
    <w:multiLevelType w:val="multilevel"/>
    <w:tmpl w:val="00000002"/>
    <w:lvl w:ilvl="0">
      <w:start w:val="1"/>
      <w:numFmt w:val="decimal"/>
      <w:lvlText w:val="%1)"/>
      <w:lvlJc w:val="left"/>
      <w:rPr>
        <w:rFonts w:ascii="Times New Roman" w:hAnsi="Times New Roman" w:cs="Times New Roman"/>
        <w:b w:val="0"/>
        <w:bCs w:val="0"/>
        <w:i w:val="0"/>
        <w:iCs w:val="0"/>
        <w:caps w:val="0"/>
        <w:smallCaps w:val="0"/>
        <w:strike w:val="0"/>
        <w:color w:val="000000"/>
        <w:spacing w:val="0"/>
        <w:w w:val="100"/>
        <w:position w:val="0"/>
        <w:sz w:val="21"/>
        <w:szCs w:val="21"/>
        <w:u w:val="none"/>
        <w:vertAlign w:val="baseline"/>
      </w:rPr>
    </w:lvl>
    <w:lvl w:ilvl="1">
      <w:start w:val="1"/>
      <w:numFmt w:val="decimal"/>
      <w:lvlText w:val="%2)"/>
      <w:lvlJc w:val="left"/>
      <w:rPr>
        <w:rFonts w:ascii="Times New Roman" w:hAnsi="Times New Roman" w:cs="Times New Roman"/>
        <w:b w:val="0"/>
        <w:bCs w:val="0"/>
        <w:i w:val="0"/>
        <w:iCs w:val="0"/>
        <w:caps w:val="0"/>
        <w:smallCaps w:val="0"/>
        <w:strike w:val="0"/>
        <w:color w:val="000000"/>
        <w:spacing w:val="0"/>
        <w:w w:val="100"/>
        <w:position w:val="0"/>
        <w:sz w:val="21"/>
        <w:szCs w:val="21"/>
        <w:u w:val="none"/>
        <w:vertAlign w:val="baseline"/>
      </w:rPr>
    </w:lvl>
    <w:lvl w:ilvl="2">
      <w:start w:val="1"/>
      <w:numFmt w:val="decimal"/>
      <w:lvlText w:val="%3)"/>
      <w:lvlJc w:val="left"/>
      <w:rPr>
        <w:rFonts w:ascii="Times New Roman" w:hAnsi="Times New Roman" w:cs="Times New Roman"/>
        <w:b w:val="0"/>
        <w:bCs w:val="0"/>
        <w:i w:val="0"/>
        <w:iCs w:val="0"/>
        <w:caps w:val="0"/>
        <w:smallCaps w:val="0"/>
        <w:strike w:val="0"/>
        <w:color w:val="000000"/>
        <w:spacing w:val="0"/>
        <w:w w:val="100"/>
        <w:position w:val="0"/>
        <w:sz w:val="21"/>
        <w:szCs w:val="21"/>
        <w:u w:val="none"/>
        <w:vertAlign w:val="baseline"/>
      </w:rPr>
    </w:lvl>
    <w:lvl w:ilvl="3">
      <w:start w:val="1"/>
      <w:numFmt w:val="decimal"/>
      <w:lvlText w:val="%4)"/>
      <w:lvlJc w:val="left"/>
      <w:rPr>
        <w:rFonts w:ascii="Times New Roman" w:hAnsi="Times New Roman" w:cs="Times New Roman"/>
        <w:b w:val="0"/>
        <w:bCs w:val="0"/>
        <w:i w:val="0"/>
        <w:iCs w:val="0"/>
        <w:caps w:val="0"/>
        <w:smallCaps w:val="0"/>
        <w:strike w:val="0"/>
        <w:color w:val="000000"/>
        <w:spacing w:val="0"/>
        <w:w w:val="100"/>
        <w:position w:val="0"/>
        <w:sz w:val="21"/>
        <w:szCs w:val="21"/>
        <w:u w:val="none"/>
        <w:vertAlign w:val="baseline"/>
      </w:rPr>
    </w:lvl>
    <w:lvl w:ilvl="4">
      <w:start w:val="1"/>
      <w:numFmt w:val="decimal"/>
      <w:lvlText w:val="%5)"/>
      <w:lvlJc w:val="left"/>
      <w:rPr>
        <w:rFonts w:ascii="Times New Roman" w:hAnsi="Times New Roman" w:cs="Times New Roman"/>
        <w:b w:val="0"/>
        <w:bCs w:val="0"/>
        <w:i w:val="0"/>
        <w:iCs w:val="0"/>
        <w:caps w:val="0"/>
        <w:smallCaps w:val="0"/>
        <w:strike w:val="0"/>
        <w:color w:val="000000"/>
        <w:spacing w:val="0"/>
        <w:w w:val="100"/>
        <w:position w:val="0"/>
        <w:sz w:val="21"/>
        <w:szCs w:val="21"/>
        <w:u w:val="none"/>
        <w:vertAlign w:val="baseline"/>
      </w:rPr>
    </w:lvl>
    <w:lvl w:ilvl="5">
      <w:start w:val="1"/>
      <w:numFmt w:val="decimal"/>
      <w:lvlText w:val="%6)"/>
      <w:lvlJc w:val="left"/>
      <w:rPr>
        <w:rFonts w:ascii="Times New Roman" w:hAnsi="Times New Roman" w:cs="Times New Roman"/>
        <w:b w:val="0"/>
        <w:bCs w:val="0"/>
        <w:i w:val="0"/>
        <w:iCs w:val="0"/>
        <w:caps w:val="0"/>
        <w:smallCaps w:val="0"/>
        <w:strike w:val="0"/>
        <w:color w:val="000000"/>
        <w:spacing w:val="0"/>
        <w:w w:val="100"/>
        <w:position w:val="0"/>
        <w:sz w:val="21"/>
        <w:szCs w:val="21"/>
        <w:u w:val="none"/>
        <w:vertAlign w:val="baseline"/>
      </w:rPr>
    </w:lvl>
    <w:lvl w:ilvl="6">
      <w:start w:val="1"/>
      <w:numFmt w:val="decimal"/>
      <w:lvlText w:val="%7)"/>
      <w:lvlJc w:val="left"/>
      <w:rPr>
        <w:rFonts w:ascii="Times New Roman" w:hAnsi="Times New Roman" w:cs="Times New Roman"/>
        <w:b w:val="0"/>
        <w:bCs w:val="0"/>
        <w:i w:val="0"/>
        <w:iCs w:val="0"/>
        <w:caps w:val="0"/>
        <w:smallCaps w:val="0"/>
        <w:strike w:val="0"/>
        <w:color w:val="000000"/>
        <w:spacing w:val="0"/>
        <w:w w:val="100"/>
        <w:position w:val="0"/>
        <w:sz w:val="21"/>
        <w:szCs w:val="21"/>
        <w:u w:val="none"/>
        <w:vertAlign w:val="baseline"/>
      </w:rPr>
    </w:lvl>
    <w:lvl w:ilvl="7">
      <w:start w:val="1"/>
      <w:numFmt w:val="decimal"/>
      <w:lvlText w:val="%8)"/>
      <w:lvlJc w:val="left"/>
      <w:rPr>
        <w:rFonts w:ascii="Times New Roman" w:hAnsi="Times New Roman" w:cs="Times New Roman"/>
        <w:b w:val="0"/>
        <w:bCs w:val="0"/>
        <w:i w:val="0"/>
        <w:iCs w:val="0"/>
        <w:caps w:val="0"/>
        <w:smallCaps w:val="0"/>
        <w:strike w:val="0"/>
        <w:color w:val="000000"/>
        <w:spacing w:val="0"/>
        <w:w w:val="100"/>
        <w:position w:val="0"/>
        <w:sz w:val="21"/>
        <w:szCs w:val="21"/>
        <w:u w:val="none"/>
        <w:vertAlign w:val="baseline"/>
      </w:rPr>
    </w:lvl>
    <w:lvl w:ilvl="8">
      <w:start w:val="1"/>
      <w:numFmt w:val="decimal"/>
      <w:lvlText w:val="%9)"/>
      <w:lvlJc w:val="left"/>
      <w:rPr>
        <w:rFonts w:ascii="Times New Roman" w:hAnsi="Times New Roman" w:cs="Times New Roman"/>
        <w:b w:val="0"/>
        <w:bCs w:val="0"/>
        <w:i w:val="0"/>
        <w:iCs w:val="0"/>
        <w:caps w:val="0"/>
        <w:smallCaps w:val="0"/>
        <w:strike w:val="0"/>
        <w:color w:val="000000"/>
        <w:spacing w:val="0"/>
        <w:w w:val="100"/>
        <w:position w:val="0"/>
        <w:sz w:val="21"/>
        <w:szCs w:val="21"/>
        <w:u w:val="none"/>
        <w:vertAlign w:val="baseline"/>
      </w:rPr>
    </w:lvl>
  </w:abstractNum>
  <w:abstractNum w:abstractNumId="2" w15:restartNumberingAfterBreak="0">
    <w:nsid w:val="00000003"/>
    <w:multiLevelType w:val="multilevel"/>
    <w:tmpl w:val="00000003"/>
    <w:lvl w:ilvl="0">
      <w:start w:val="1"/>
      <w:numFmt w:val="decimal"/>
      <w:lvlText w:val="%1)"/>
      <w:lvlJc w:val="left"/>
      <w:rPr>
        <w:rFonts w:ascii="Times New Roman" w:hAnsi="Times New Roman" w:cs="Times New Roman"/>
        <w:b w:val="0"/>
        <w:bCs w:val="0"/>
        <w:i w:val="0"/>
        <w:iCs w:val="0"/>
        <w:caps w:val="0"/>
        <w:smallCaps w:val="0"/>
        <w:strike w:val="0"/>
        <w:color w:val="auto"/>
        <w:spacing w:val="0"/>
        <w:w w:val="100"/>
        <w:position w:val="0"/>
        <w:sz w:val="12"/>
        <w:szCs w:val="12"/>
        <w:u w:val="none"/>
        <w:vertAlign w:val="baseline"/>
      </w:rPr>
    </w:lvl>
    <w:lvl w:ilvl="1">
      <w:start w:val="1"/>
      <w:numFmt w:val="decimal"/>
      <w:lvlText w:val="%2)"/>
      <w:lvlJc w:val="left"/>
      <w:rPr>
        <w:rFonts w:ascii="Times New Roman" w:hAnsi="Times New Roman" w:cs="Times New Roman"/>
        <w:b w:val="0"/>
        <w:bCs w:val="0"/>
        <w:i w:val="0"/>
        <w:iCs w:val="0"/>
        <w:caps w:val="0"/>
        <w:smallCaps w:val="0"/>
        <w:strike w:val="0"/>
        <w:color w:val="auto"/>
        <w:spacing w:val="0"/>
        <w:w w:val="100"/>
        <w:position w:val="0"/>
        <w:sz w:val="12"/>
        <w:szCs w:val="12"/>
        <w:u w:val="none"/>
        <w:vertAlign w:val="baseline"/>
      </w:rPr>
    </w:lvl>
    <w:lvl w:ilvl="2">
      <w:start w:val="1"/>
      <w:numFmt w:val="decimal"/>
      <w:lvlText w:val="%3)"/>
      <w:lvlJc w:val="left"/>
      <w:rPr>
        <w:rFonts w:ascii="Times New Roman" w:hAnsi="Times New Roman" w:cs="Times New Roman"/>
        <w:b w:val="0"/>
        <w:bCs w:val="0"/>
        <w:i w:val="0"/>
        <w:iCs w:val="0"/>
        <w:caps w:val="0"/>
        <w:smallCaps w:val="0"/>
        <w:strike w:val="0"/>
        <w:color w:val="auto"/>
        <w:spacing w:val="0"/>
        <w:w w:val="100"/>
        <w:position w:val="0"/>
        <w:sz w:val="12"/>
        <w:szCs w:val="12"/>
        <w:u w:val="none"/>
        <w:vertAlign w:val="baseline"/>
      </w:rPr>
    </w:lvl>
    <w:lvl w:ilvl="3">
      <w:start w:val="1"/>
      <w:numFmt w:val="decimal"/>
      <w:lvlText w:val="%4)"/>
      <w:lvlJc w:val="left"/>
      <w:rPr>
        <w:rFonts w:ascii="Times New Roman" w:hAnsi="Times New Roman" w:cs="Times New Roman"/>
        <w:b w:val="0"/>
        <w:bCs w:val="0"/>
        <w:i w:val="0"/>
        <w:iCs w:val="0"/>
        <w:caps w:val="0"/>
        <w:smallCaps w:val="0"/>
        <w:strike w:val="0"/>
        <w:color w:val="auto"/>
        <w:spacing w:val="0"/>
        <w:w w:val="100"/>
        <w:position w:val="0"/>
        <w:sz w:val="12"/>
        <w:szCs w:val="12"/>
        <w:u w:val="none"/>
        <w:vertAlign w:val="baseline"/>
      </w:rPr>
    </w:lvl>
    <w:lvl w:ilvl="4">
      <w:start w:val="1"/>
      <w:numFmt w:val="decimal"/>
      <w:lvlText w:val="%5)"/>
      <w:lvlJc w:val="left"/>
      <w:rPr>
        <w:rFonts w:ascii="Times New Roman" w:hAnsi="Times New Roman" w:cs="Times New Roman"/>
        <w:b w:val="0"/>
        <w:bCs w:val="0"/>
        <w:i w:val="0"/>
        <w:iCs w:val="0"/>
        <w:caps w:val="0"/>
        <w:smallCaps w:val="0"/>
        <w:strike w:val="0"/>
        <w:color w:val="auto"/>
        <w:spacing w:val="0"/>
        <w:w w:val="100"/>
        <w:position w:val="0"/>
        <w:sz w:val="12"/>
        <w:szCs w:val="12"/>
        <w:u w:val="none"/>
        <w:vertAlign w:val="baseline"/>
      </w:rPr>
    </w:lvl>
    <w:lvl w:ilvl="5">
      <w:start w:val="1"/>
      <w:numFmt w:val="decimal"/>
      <w:lvlText w:val="%6)"/>
      <w:lvlJc w:val="left"/>
      <w:rPr>
        <w:rFonts w:ascii="Times New Roman" w:hAnsi="Times New Roman" w:cs="Times New Roman"/>
        <w:b w:val="0"/>
        <w:bCs w:val="0"/>
        <w:i w:val="0"/>
        <w:iCs w:val="0"/>
        <w:caps w:val="0"/>
        <w:smallCaps w:val="0"/>
        <w:strike w:val="0"/>
        <w:color w:val="auto"/>
        <w:spacing w:val="0"/>
        <w:w w:val="100"/>
        <w:position w:val="0"/>
        <w:sz w:val="12"/>
        <w:szCs w:val="12"/>
        <w:u w:val="none"/>
        <w:vertAlign w:val="baseline"/>
      </w:rPr>
    </w:lvl>
    <w:lvl w:ilvl="6">
      <w:start w:val="1"/>
      <w:numFmt w:val="decimal"/>
      <w:lvlText w:val="%7)"/>
      <w:lvlJc w:val="left"/>
      <w:rPr>
        <w:rFonts w:ascii="Times New Roman" w:hAnsi="Times New Roman" w:cs="Times New Roman"/>
        <w:b w:val="0"/>
        <w:bCs w:val="0"/>
        <w:i w:val="0"/>
        <w:iCs w:val="0"/>
        <w:caps w:val="0"/>
        <w:smallCaps w:val="0"/>
        <w:strike w:val="0"/>
        <w:color w:val="auto"/>
        <w:spacing w:val="0"/>
        <w:w w:val="100"/>
        <w:position w:val="0"/>
        <w:sz w:val="12"/>
        <w:szCs w:val="12"/>
        <w:u w:val="none"/>
        <w:vertAlign w:val="baseline"/>
      </w:rPr>
    </w:lvl>
    <w:lvl w:ilvl="7">
      <w:start w:val="1"/>
      <w:numFmt w:val="decimal"/>
      <w:lvlText w:val="%8)"/>
      <w:lvlJc w:val="left"/>
      <w:rPr>
        <w:rFonts w:ascii="Times New Roman" w:hAnsi="Times New Roman" w:cs="Times New Roman"/>
        <w:b w:val="0"/>
        <w:bCs w:val="0"/>
        <w:i w:val="0"/>
        <w:iCs w:val="0"/>
        <w:caps w:val="0"/>
        <w:smallCaps w:val="0"/>
        <w:strike w:val="0"/>
        <w:color w:val="auto"/>
        <w:spacing w:val="0"/>
        <w:w w:val="100"/>
        <w:position w:val="0"/>
        <w:sz w:val="12"/>
        <w:szCs w:val="12"/>
        <w:u w:val="none"/>
        <w:vertAlign w:val="baseline"/>
      </w:rPr>
    </w:lvl>
    <w:lvl w:ilvl="8">
      <w:start w:val="1"/>
      <w:numFmt w:val="decimal"/>
      <w:lvlText w:val="%9)"/>
      <w:lvlJc w:val="left"/>
      <w:rPr>
        <w:rFonts w:ascii="Times New Roman" w:hAnsi="Times New Roman" w:cs="Times New Roman"/>
        <w:b w:val="0"/>
        <w:bCs w:val="0"/>
        <w:i w:val="0"/>
        <w:iCs w:val="0"/>
        <w:caps w:val="0"/>
        <w:smallCaps w:val="0"/>
        <w:strike w:val="0"/>
        <w:color w:val="auto"/>
        <w:spacing w:val="0"/>
        <w:w w:val="100"/>
        <w:position w:val="0"/>
        <w:sz w:val="12"/>
        <w:szCs w:val="12"/>
        <w:u w:val="none"/>
        <w:vertAlign w:val="baseline"/>
      </w:rPr>
    </w:lvl>
  </w:abstractNum>
  <w:abstractNum w:abstractNumId="3" w15:restartNumberingAfterBreak="0">
    <w:nsid w:val="42D36DB6"/>
    <w:multiLevelType w:val="hybridMultilevel"/>
    <w:tmpl w:val="A716A6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44967126"/>
    <w:multiLevelType w:val="hybridMultilevel"/>
    <w:tmpl w:val="20547DB4"/>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 w15:restartNumberingAfterBreak="0">
    <w:nsid w:val="4DB67E25"/>
    <w:multiLevelType w:val="hybridMultilevel"/>
    <w:tmpl w:val="D1309BCC"/>
    <w:lvl w:ilvl="0" w:tplc="0415000F">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5BE10D57"/>
    <w:multiLevelType w:val="hybridMultilevel"/>
    <w:tmpl w:val="F2D8043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791948253">
    <w:abstractNumId w:val="0"/>
  </w:num>
  <w:num w:numId="2" w16cid:durableId="666252645">
    <w:abstractNumId w:val="0"/>
    <w:lvlOverride w:ilvl="0">
      <w:lvl w:ilvl="0">
        <w:start w:val="1"/>
        <w:numFmt w:val="decimal"/>
        <w:lvlText w:val="%1."/>
        <w:lvlJc w:val="left"/>
        <w:rPr>
          <w:rFonts w:ascii="Times New Roman" w:hAnsi="Times New Roman" w:cs="Times New Roman"/>
          <w:b w:val="0"/>
          <w:bCs w:val="0"/>
          <w:i w:val="0"/>
          <w:iCs w:val="0"/>
          <w:caps w:val="0"/>
          <w:smallCaps w:val="0"/>
          <w:strike w:val="0"/>
          <w:color w:val="000000"/>
          <w:spacing w:val="0"/>
          <w:w w:val="100"/>
          <w:position w:val="0"/>
          <w:sz w:val="21"/>
          <w:szCs w:val="21"/>
          <w:u w:val="none"/>
          <w:vertAlign w:val="baseline"/>
        </w:rPr>
      </w:lvl>
    </w:lvlOverride>
    <w:lvlOverride w:ilvl="1">
      <w:lvl w:ilvl="1">
        <w:start w:val="1"/>
        <w:numFmt w:val="decimal"/>
        <w:lvlText w:val="%2."/>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Override>
    <w:lvlOverride w:ilvl="2">
      <w:lvl w:ilvl="2">
        <w:start w:val="1"/>
        <w:numFmt w:val="decimal"/>
        <w:lvlText w:val="%3."/>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Override>
    <w:lvlOverride w:ilvl="3">
      <w:lvl w:ilvl="3">
        <w:start w:val="1"/>
        <w:numFmt w:val="decimal"/>
        <w:lvlText w:val="%4."/>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Override>
    <w:lvlOverride w:ilvl="4">
      <w:lvl w:ilvl="4">
        <w:start w:val="1"/>
        <w:numFmt w:val="decimal"/>
        <w:lvlText w:val="%5."/>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Override>
    <w:lvlOverride w:ilvl="5">
      <w:lvl w:ilvl="5">
        <w:start w:val="1"/>
        <w:numFmt w:val="decimal"/>
        <w:lvlText w:val="%6."/>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Override>
    <w:lvlOverride w:ilvl="6">
      <w:lvl w:ilvl="6">
        <w:start w:val="1"/>
        <w:numFmt w:val="decimal"/>
        <w:lvlText w:val="%7."/>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Override>
    <w:lvlOverride w:ilvl="7">
      <w:lvl w:ilvl="7">
        <w:start w:val="1"/>
        <w:numFmt w:val="decimal"/>
        <w:lvlText w:val="%8."/>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Override>
    <w:lvlOverride w:ilvl="8">
      <w:lvl w:ilvl="8">
        <w:start w:val="1"/>
        <w:numFmt w:val="decimal"/>
        <w:lvlText w:val="%9."/>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Override>
  </w:num>
  <w:num w:numId="3" w16cid:durableId="745689722">
    <w:abstractNumId w:val="0"/>
    <w:lvlOverride w:ilvl="0">
      <w:lvl w:ilvl="0">
        <w:start w:val="1"/>
        <w:numFmt w:val="decimal"/>
        <w:lvlText w:val="%1."/>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Override>
    <w:lvlOverride w:ilvl="1">
      <w:lvl w:ilvl="1">
        <w:start w:val="1"/>
        <w:numFmt w:val="decimal"/>
        <w:lvlText w:val="%2."/>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Override>
    <w:lvlOverride w:ilvl="2">
      <w:lvl w:ilvl="2">
        <w:start w:val="1"/>
        <w:numFmt w:val="decimal"/>
        <w:lvlText w:val="%3."/>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Override>
    <w:lvlOverride w:ilvl="3">
      <w:lvl w:ilvl="3">
        <w:start w:val="1"/>
        <w:numFmt w:val="decimal"/>
        <w:lvlText w:val="%4."/>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Override>
    <w:lvlOverride w:ilvl="4">
      <w:lvl w:ilvl="4">
        <w:start w:val="1"/>
        <w:numFmt w:val="decimal"/>
        <w:lvlText w:val="%5."/>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Override>
    <w:lvlOverride w:ilvl="5">
      <w:lvl w:ilvl="5">
        <w:start w:val="1"/>
        <w:numFmt w:val="decimal"/>
        <w:lvlText w:val="%6."/>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Override>
    <w:lvlOverride w:ilvl="6">
      <w:lvl w:ilvl="6">
        <w:start w:val="1"/>
        <w:numFmt w:val="decimal"/>
        <w:lvlText w:val="%7."/>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Override>
    <w:lvlOverride w:ilvl="7">
      <w:lvl w:ilvl="7">
        <w:start w:val="1"/>
        <w:numFmt w:val="decimal"/>
        <w:lvlText w:val="%8."/>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Override>
    <w:lvlOverride w:ilvl="8">
      <w:lvl w:ilvl="8">
        <w:start w:val="1"/>
        <w:numFmt w:val="decimal"/>
        <w:lvlText w:val="%9."/>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Override>
  </w:num>
  <w:num w:numId="4" w16cid:durableId="1472091048">
    <w:abstractNumId w:val="1"/>
  </w:num>
  <w:num w:numId="5" w16cid:durableId="118108080">
    <w:abstractNumId w:val="2"/>
  </w:num>
  <w:num w:numId="6" w16cid:durableId="672954567">
    <w:abstractNumId w:val="6"/>
  </w:num>
  <w:num w:numId="7" w16cid:durableId="116218850">
    <w:abstractNumId w:val="3"/>
  </w:num>
  <w:num w:numId="8" w16cid:durableId="762647662">
    <w:abstractNumId w:val="4"/>
  </w:num>
  <w:num w:numId="9" w16cid:durableId="188621243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AE053A"/>
    <w:rsid w:val="00031903"/>
    <w:rsid w:val="0004503B"/>
    <w:rsid w:val="00077018"/>
    <w:rsid w:val="00084070"/>
    <w:rsid w:val="0009408D"/>
    <w:rsid w:val="000F3F54"/>
    <w:rsid w:val="000F75A7"/>
    <w:rsid w:val="001130EA"/>
    <w:rsid w:val="0014104D"/>
    <w:rsid w:val="00186955"/>
    <w:rsid w:val="001925F4"/>
    <w:rsid w:val="002124E5"/>
    <w:rsid w:val="002402DB"/>
    <w:rsid w:val="00240EA6"/>
    <w:rsid w:val="00266201"/>
    <w:rsid w:val="002F01D4"/>
    <w:rsid w:val="003264A4"/>
    <w:rsid w:val="0033457B"/>
    <w:rsid w:val="003620A9"/>
    <w:rsid w:val="003C6351"/>
    <w:rsid w:val="00400BF3"/>
    <w:rsid w:val="00434123"/>
    <w:rsid w:val="00453E89"/>
    <w:rsid w:val="004561CB"/>
    <w:rsid w:val="00484F9A"/>
    <w:rsid w:val="00485C27"/>
    <w:rsid w:val="0049512F"/>
    <w:rsid w:val="004F205D"/>
    <w:rsid w:val="00503925"/>
    <w:rsid w:val="00514989"/>
    <w:rsid w:val="005233E9"/>
    <w:rsid w:val="00597BDA"/>
    <w:rsid w:val="005B4523"/>
    <w:rsid w:val="005B527D"/>
    <w:rsid w:val="005F7322"/>
    <w:rsid w:val="00601292"/>
    <w:rsid w:val="00681AE5"/>
    <w:rsid w:val="007105A1"/>
    <w:rsid w:val="00721FDF"/>
    <w:rsid w:val="00742E9C"/>
    <w:rsid w:val="00805394"/>
    <w:rsid w:val="008716FB"/>
    <w:rsid w:val="008C26DC"/>
    <w:rsid w:val="008E59E0"/>
    <w:rsid w:val="0099188A"/>
    <w:rsid w:val="00A221CB"/>
    <w:rsid w:val="00AA5D55"/>
    <w:rsid w:val="00AE053A"/>
    <w:rsid w:val="00B46004"/>
    <w:rsid w:val="00BB4F1C"/>
    <w:rsid w:val="00C33301"/>
    <w:rsid w:val="00C64349"/>
    <w:rsid w:val="00C66FA6"/>
    <w:rsid w:val="00CE0C18"/>
    <w:rsid w:val="00D32445"/>
    <w:rsid w:val="00DA6AC2"/>
    <w:rsid w:val="00E3090D"/>
    <w:rsid w:val="00E82F2D"/>
    <w:rsid w:val="00ED4CEF"/>
    <w:rsid w:val="00F01015"/>
    <w:rsid w:val="00F35D3D"/>
    <w:rsid w:val="00FC0E97"/>
    <w:rsid w:val="00FE4BD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653CE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99188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9188A"/>
  </w:style>
  <w:style w:type="paragraph" w:styleId="Stopka">
    <w:name w:val="footer"/>
    <w:basedOn w:val="Normalny"/>
    <w:link w:val="StopkaZnak"/>
    <w:uiPriority w:val="99"/>
    <w:unhideWhenUsed/>
    <w:rsid w:val="0099188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9188A"/>
  </w:style>
  <w:style w:type="paragraph" w:styleId="Akapitzlist">
    <w:name w:val="List Paragraph"/>
    <w:basedOn w:val="Normalny"/>
    <w:uiPriority w:val="34"/>
    <w:qFormat/>
    <w:rsid w:val="001130EA"/>
    <w:pPr>
      <w:ind w:left="720"/>
      <w:contextualSpacing/>
    </w:pPr>
  </w:style>
  <w:style w:type="character" w:styleId="Hipercze">
    <w:name w:val="Hyperlink"/>
    <w:basedOn w:val="Domylnaczcionkaakapitu"/>
    <w:uiPriority w:val="99"/>
    <w:semiHidden/>
    <w:unhideWhenUsed/>
    <w:rsid w:val="001130EA"/>
    <w:rPr>
      <w:color w:val="0000FF"/>
      <w:u w:val="single"/>
    </w:rPr>
  </w:style>
  <w:style w:type="paragraph" w:styleId="Tekstprzypisukocowego">
    <w:name w:val="endnote text"/>
    <w:basedOn w:val="Normalny"/>
    <w:link w:val="TekstprzypisukocowegoZnak"/>
    <w:uiPriority w:val="99"/>
    <w:semiHidden/>
    <w:unhideWhenUsed/>
    <w:rsid w:val="00514989"/>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514989"/>
    <w:rPr>
      <w:sz w:val="20"/>
      <w:szCs w:val="20"/>
    </w:rPr>
  </w:style>
  <w:style w:type="character" w:styleId="Odwoanieprzypisukocowego">
    <w:name w:val="endnote reference"/>
    <w:basedOn w:val="Domylnaczcionkaakapitu"/>
    <w:uiPriority w:val="99"/>
    <w:semiHidden/>
    <w:unhideWhenUsed/>
    <w:rsid w:val="00514989"/>
    <w:rPr>
      <w:vertAlign w:val="superscript"/>
    </w:rPr>
  </w:style>
  <w:style w:type="character" w:customStyle="1" w:styleId="alb-s">
    <w:name w:val="a_lb-s"/>
    <w:basedOn w:val="Domylnaczcionkaakapitu"/>
    <w:rsid w:val="00805394"/>
  </w:style>
  <w:style w:type="character" w:customStyle="1" w:styleId="ztplmc">
    <w:name w:val="ztplmc"/>
    <w:basedOn w:val="Domylnaczcionkaakapitu"/>
    <w:rsid w:val="00C33301"/>
  </w:style>
  <w:style w:type="character" w:customStyle="1" w:styleId="rynqvb">
    <w:name w:val="rynqvb"/>
    <w:basedOn w:val="Domylnaczcionkaakapitu"/>
    <w:rsid w:val="00C333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120055">
      <w:bodyDiv w:val="1"/>
      <w:marLeft w:val="0"/>
      <w:marRight w:val="0"/>
      <w:marTop w:val="0"/>
      <w:marBottom w:val="0"/>
      <w:divBdr>
        <w:top w:val="none" w:sz="0" w:space="0" w:color="auto"/>
        <w:left w:val="none" w:sz="0" w:space="0" w:color="auto"/>
        <w:bottom w:val="none" w:sz="0" w:space="0" w:color="auto"/>
        <w:right w:val="none" w:sz="0" w:space="0" w:color="auto"/>
      </w:divBdr>
      <w:divsChild>
        <w:div w:id="340399816">
          <w:marLeft w:val="0"/>
          <w:marRight w:val="0"/>
          <w:marTop w:val="72"/>
          <w:marBottom w:val="0"/>
          <w:divBdr>
            <w:top w:val="none" w:sz="0" w:space="0" w:color="auto"/>
            <w:left w:val="none" w:sz="0" w:space="0" w:color="auto"/>
            <w:bottom w:val="none" w:sz="0" w:space="0" w:color="auto"/>
            <w:right w:val="none" w:sz="0" w:space="0" w:color="auto"/>
          </w:divBdr>
          <w:divsChild>
            <w:div w:id="1271275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642599">
      <w:bodyDiv w:val="1"/>
      <w:marLeft w:val="0"/>
      <w:marRight w:val="0"/>
      <w:marTop w:val="0"/>
      <w:marBottom w:val="0"/>
      <w:divBdr>
        <w:top w:val="none" w:sz="0" w:space="0" w:color="auto"/>
        <w:left w:val="none" w:sz="0" w:space="0" w:color="auto"/>
        <w:bottom w:val="none" w:sz="0" w:space="0" w:color="auto"/>
        <w:right w:val="none" w:sz="0" w:space="0" w:color="auto"/>
      </w:divBdr>
      <w:divsChild>
        <w:div w:id="1221788508">
          <w:marLeft w:val="360"/>
          <w:marRight w:val="0"/>
          <w:marTop w:val="72"/>
          <w:marBottom w:val="72"/>
          <w:divBdr>
            <w:top w:val="none" w:sz="0" w:space="0" w:color="auto"/>
            <w:left w:val="none" w:sz="0" w:space="0" w:color="auto"/>
            <w:bottom w:val="none" w:sz="0" w:space="0" w:color="auto"/>
            <w:right w:val="none" w:sz="0" w:space="0" w:color="auto"/>
          </w:divBdr>
          <w:divsChild>
            <w:div w:id="1893033429">
              <w:marLeft w:val="0"/>
              <w:marRight w:val="0"/>
              <w:marTop w:val="0"/>
              <w:marBottom w:val="0"/>
              <w:divBdr>
                <w:top w:val="none" w:sz="0" w:space="0" w:color="auto"/>
                <w:left w:val="none" w:sz="0" w:space="0" w:color="auto"/>
                <w:bottom w:val="none" w:sz="0" w:space="0" w:color="auto"/>
                <w:right w:val="none" w:sz="0" w:space="0" w:color="auto"/>
              </w:divBdr>
            </w:div>
          </w:divsChild>
        </w:div>
        <w:div w:id="1287928492">
          <w:marLeft w:val="360"/>
          <w:marRight w:val="0"/>
          <w:marTop w:val="0"/>
          <w:marBottom w:val="72"/>
          <w:divBdr>
            <w:top w:val="none" w:sz="0" w:space="0" w:color="auto"/>
            <w:left w:val="none" w:sz="0" w:space="0" w:color="auto"/>
            <w:bottom w:val="none" w:sz="0" w:space="0" w:color="auto"/>
            <w:right w:val="none" w:sz="0" w:space="0" w:color="auto"/>
          </w:divBdr>
          <w:divsChild>
            <w:div w:id="1905137234">
              <w:marLeft w:val="0"/>
              <w:marRight w:val="0"/>
              <w:marTop w:val="0"/>
              <w:marBottom w:val="0"/>
              <w:divBdr>
                <w:top w:val="none" w:sz="0" w:space="0" w:color="auto"/>
                <w:left w:val="none" w:sz="0" w:space="0" w:color="auto"/>
                <w:bottom w:val="none" w:sz="0" w:space="0" w:color="auto"/>
                <w:right w:val="none" w:sz="0" w:space="0" w:color="auto"/>
              </w:divBdr>
            </w:div>
          </w:divsChild>
        </w:div>
        <w:div w:id="1902280065">
          <w:marLeft w:val="360"/>
          <w:marRight w:val="0"/>
          <w:marTop w:val="0"/>
          <w:marBottom w:val="72"/>
          <w:divBdr>
            <w:top w:val="none" w:sz="0" w:space="0" w:color="auto"/>
            <w:left w:val="none" w:sz="0" w:space="0" w:color="auto"/>
            <w:bottom w:val="none" w:sz="0" w:space="0" w:color="auto"/>
            <w:right w:val="none" w:sz="0" w:space="0" w:color="auto"/>
          </w:divBdr>
          <w:divsChild>
            <w:div w:id="1664122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3336</Words>
  <Characters>21183</Characters>
  <Application>Microsoft Office Word</Application>
  <DocSecurity>0</DocSecurity>
  <Lines>344</Lines>
  <Paragraphs>35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24490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2026-03-19T13:30:00Z</dcterms:created>
  <dcterms:modified xsi:type="dcterms:W3CDTF">2026-03-19T13:30:00Z</dcterms:modified>
</cp:coreProperties>
</file>